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Poder Judicial de la Nación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32"/>
          <w:szCs w:val="32"/>
        </w:rPr>
      </w:pPr>
      <w:r>
        <w:rPr>
          <w:rFonts w:ascii="LiberationSerif" w:hAnsi="LiberationSerif" w:cs="LiberationSerif"/>
          <w:sz w:val="32"/>
          <w:szCs w:val="32"/>
        </w:rPr>
        <w:t>CAMARA CONTENCIOSO ADMINISTRATIVO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32"/>
          <w:szCs w:val="32"/>
        </w:rPr>
      </w:pPr>
      <w:r>
        <w:rPr>
          <w:rFonts w:ascii="LiberationSerif" w:hAnsi="LiberationSerif" w:cs="LiberationSerif"/>
          <w:sz w:val="32"/>
          <w:szCs w:val="32"/>
        </w:rPr>
        <w:t>FEDERAL- SALA IV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>CAUSA N° 4137/2014/CA1 “</w:t>
      </w:r>
      <w:r>
        <w:rPr>
          <w:rFonts w:ascii="LiberationSerif-Bold" w:hAnsi="LiberationSerif-Bold" w:cs="LiberationSerif-Bold"/>
          <w:b/>
          <w:bCs/>
          <w:sz w:val="26"/>
          <w:szCs w:val="26"/>
        </w:rPr>
        <w:t>S.R.O.</w:t>
      </w: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 C/ COLEGIO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>PUBLICO DE ABOGADOS DE CAPTIAL FEDERAL S/ RECURSO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>DIRECTO DE ORGANISMO EXTERNO”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///nos Aires, 16 de febrero de 2016.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>VISTO: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El recurso directo de apelación deducido a fs. 99/101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por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el actor contra la resolución obrante a fs. 85/92 vta.; y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>CONSIDERANDO: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1º) </w:t>
      </w:r>
      <w:r>
        <w:rPr>
          <w:rFonts w:ascii="LiberationSerif" w:hAnsi="LiberationSerif" w:cs="LiberationSerif"/>
          <w:sz w:val="26"/>
          <w:szCs w:val="26"/>
        </w:rPr>
        <w:t>Que, el Tribunal de Disciplina del Colegio Público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Abogados de la Capital Federal inició actuaciones sumariales contra 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abogado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</w:t>
      </w:r>
      <w:r>
        <w:rPr>
          <w:rFonts w:ascii="LiberationSerif" w:hAnsi="LiberationSerif" w:cs="LiberationSerif"/>
          <w:sz w:val="26"/>
          <w:szCs w:val="26"/>
        </w:rPr>
        <w:t>R.O.S.</w:t>
      </w:r>
      <w:r>
        <w:rPr>
          <w:rFonts w:ascii="LiberationSerif" w:hAnsi="LiberationSerif" w:cs="LiberationSerif"/>
          <w:sz w:val="26"/>
          <w:szCs w:val="26"/>
        </w:rPr>
        <w:t>, como consecuencia de la denuncia formulada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por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el Sr. </w:t>
      </w:r>
      <w:r>
        <w:rPr>
          <w:rFonts w:ascii="LiberationSerif" w:hAnsi="LiberationSerif" w:cs="LiberationSerif"/>
          <w:sz w:val="26"/>
          <w:szCs w:val="26"/>
        </w:rPr>
        <w:t>R.O.N.</w:t>
      </w:r>
      <w:r>
        <w:rPr>
          <w:rFonts w:ascii="LiberationSerif" w:hAnsi="LiberationSerif" w:cs="LiberationSerif"/>
          <w:sz w:val="26"/>
          <w:szCs w:val="26"/>
        </w:rPr>
        <w:t>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El denunciante manifestó, en síntesis, que había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contratado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al profesional en cuestión para que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“realizara un proceso 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desalojo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y el cobro de cánones adeudados contra el inquilino que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habitaba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” </w:t>
      </w:r>
      <w:r>
        <w:rPr>
          <w:rFonts w:ascii="LiberationSerif" w:hAnsi="LiberationSerif" w:cs="LiberationSerif"/>
          <w:sz w:val="26"/>
          <w:szCs w:val="26"/>
        </w:rPr>
        <w:t>un inmueble de su propiedad, y que éste había actuado de mala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fe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al no rendirle el dinero que había abonado el locatario de conformidad al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convenio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 desocupación que habían firmado, y al cobrarse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unilateralmente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en concepto de honorarios más de lo acordado (v. fs. 1/3).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2º) </w:t>
      </w:r>
      <w:r>
        <w:rPr>
          <w:rFonts w:ascii="LiberationSerif" w:hAnsi="LiberationSerif" w:cs="LiberationSerif"/>
          <w:sz w:val="26"/>
          <w:szCs w:val="26"/>
        </w:rPr>
        <w:t>Que, el 19 de diciembre de 2013, la Sala II del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Tribunal de Disciplina del Colegio Público de Abogados de la Capital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Federal impuso al mencionado letrado una multa de $ 4.000, de acuerdo 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lo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establecido en el artículo 45, inciso c, de la ley 23.187 (v. fs. 85/92 vta.).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Para resolver de ese modo, sostuvo que: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 xml:space="preserve">a)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“el testimonio del Dr. P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.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no habrá de ser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valorado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>, pues su carácter de fiador solidario con la deudora principal –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r>
        <w:rPr>
          <w:rFonts w:ascii="LiberationSerif-Italic" w:hAnsi="LiberationSerif-Italic" w:cs="LiberationSerif-Italic"/>
          <w:i/>
          <w:iCs/>
          <w:sz w:val="26"/>
          <w:szCs w:val="26"/>
        </w:rPr>
        <w:t>Sra. H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.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- hace que su testimonio pierda consistencia, por cuanto en la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actualidad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revista la calidad de deudor frente al denunciante” </w:t>
      </w:r>
      <w:r>
        <w:rPr>
          <w:rFonts w:ascii="LiberationSerif" w:hAnsi="LiberationSerif" w:cs="LiberationSerif"/>
          <w:sz w:val="26"/>
          <w:szCs w:val="26"/>
        </w:rPr>
        <w:t xml:space="preserve">y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“Desde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esa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perspectiva su testimonio podría resultar parcial” </w:t>
      </w:r>
      <w:r>
        <w:rPr>
          <w:rFonts w:ascii="LiberationSerif" w:hAnsi="LiberationSerif" w:cs="LiberationSerif"/>
          <w:sz w:val="26"/>
          <w:szCs w:val="26"/>
        </w:rPr>
        <w:t>(v. fs. 89).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b) pese a que en el convenio de desocupación se pactó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que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la Sra. H</w:t>
      </w:r>
      <w:r>
        <w:rPr>
          <w:rFonts w:ascii="LiberationSerif" w:hAnsi="LiberationSerif" w:cs="LiberationSerif"/>
          <w:sz w:val="26"/>
          <w:szCs w:val="26"/>
        </w:rPr>
        <w:t>.</w:t>
      </w:r>
      <w:r>
        <w:rPr>
          <w:rFonts w:ascii="LiberationSerif" w:hAnsi="LiberationSerif" w:cs="LiberationSerif"/>
          <w:sz w:val="26"/>
          <w:szCs w:val="26"/>
        </w:rPr>
        <w:t xml:space="preserve"> –inquilina– dejaría el inmueble el 29 de diciembre 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2012, ello nunca sucedió y el letrado denunciado, quien había cobrado sus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honorarios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y había sido contratado específicamente para cumplir con dicha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tarea</w:t>
      </w:r>
      <w:proofErr w:type="gramEnd"/>
      <w:r>
        <w:rPr>
          <w:rFonts w:ascii="LiberationSerif" w:hAnsi="LiberationSerif" w:cs="LiberationSerif"/>
          <w:sz w:val="26"/>
          <w:szCs w:val="26"/>
        </w:rPr>
        <w:t>, nada hizo al respecto, configurándose así el primer incumplimiento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profesional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del sancionado (89 vta.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in fine</w:t>
      </w:r>
      <w:r>
        <w:rPr>
          <w:rFonts w:ascii="LiberationSerif" w:hAnsi="LiberationSerif" w:cs="LiberationSerif"/>
          <w:sz w:val="26"/>
          <w:szCs w:val="26"/>
        </w:rPr>
        <w:t>/90</w:t>
      </w:r>
      <w:bookmarkStart w:id="0" w:name="_GoBack"/>
      <w:bookmarkEnd w:id="0"/>
      <w:r>
        <w:rPr>
          <w:rFonts w:ascii="LiberationSerif" w:hAnsi="LiberationSerif" w:cs="LiberationSerif"/>
          <w:sz w:val="26"/>
          <w:szCs w:val="26"/>
        </w:rPr>
        <w:t>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c) la supuesta prórroga del contrato de locación que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alega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el Sr. S</w:t>
      </w:r>
      <w:r>
        <w:rPr>
          <w:rFonts w:ascii="LiberationSerif" w:hAnsi="LiberationSerif" w:cs="LiberationSerif"/>
          <w:sz w:val="26"/>
          <w:szCs w:val="26"/>
        </w:rPr>
        <w:t>.</w:t>
      </w:r>
      <w:r>
        <w:rPr>
          <w:rFonts w:ascii="LiberationSerif" w:hAnsi="LiberationSerif" w:cs="LiberationSerif"/>
          <w:sz w:val="26"/>
          <w:szCs w:val="26"/>
        </w:rPr>
        <w:t xml:space="preserve"> no ha sido documentada y se sustenta en meras conjeturas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(v. fs. 90).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d) el letrado en cuestión jamás rindió al denunciante 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dinero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que la Sra. H</w:t>
      </w:r>
      <w:r>
        <w:rPr>
          <w:rFonts w:ascii="LiberationSerif" w:hAnsi="LiberationSerif" w:cs="LiberationSerif"/>
          <w:sz w:val="26"/>
          <w:szCs w:val="26"/>
        </w:rPr>
        <w:t>.</w:t>
      </w:r>
      <w:r>
        <w:rPr>
          <w:rFonts w:ascii="LiberationSerif" w:hAnsi="LiberationSerif" w:cs="LiberationSerif"/>
          <w:sz w:val="26"/>
          <w:szCs w:val="26"/>
        </w:rPr>
        <w:t xml:space="preserve"> fue abonando como consecuencia del convenio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desocupación celebrado. En efecto, a la fecha de la resolución aún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continuaba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con el dinero en su poder (v. fs. 90 vta. y 91).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 xml:space="preserve">e)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“la probada retención de fondos de su cliente por un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período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considerable constituye una flagrante violación del deber 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fidelidad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que debe guardar el profesional con su asistido” </w:t>
      </w:r>
      <w:r>
        <w:rPr>
          <w:rFonts w:ascii="LiberationSerif" w:hAnsi="LiberationSerif" w:cs="LiberationSerif"/>
          <w:sz w:val="26"/>
          <w:szCs w:val="26"/>
        </w:rPr>
        <w:t>(v. fs. 91).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f) las explicaciones dadas por el abogado S</w:t>
      </w:r>
      <w:r>
        <w:rPr>
          <w:rFonts w:ascii="LiberationSerif" w:hAnsi="LiberationSerif" w:cs="LiberationSerif"/>
          <w:sz w:val="26"/>
          <w:szCs w:val="26"/>
        </w:rPr>
        <w:t>.</w:t>
      </w:r>
      <w:r>
        <w:rPr>
          <w:rFonts w:ascii="LiberationSerif" w:hAnsi="LiberationSerif" w:cs="LiberationSerif"/>
          <w:sz w:val="26"/>
          <w:szCs w:val="26"/>
        </w:rPr>
        <w:t xml:space="preserve"> son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“injustificadas” </w:t>
      </w:r>
      <w:r>
        <w:rPr>
          <w:rFonts w:ascii="LiberationSerif" w:hAnsi="LiberationSerif" w:cs="LiberationSerif"/>
          <w:sz w:val="26"/>
          <w:szCs w:val="26"/>
        </w:rPr>
        <w:t xml:space="preserve">puesto que no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“instó el proceso </w:t>
      </w:r>
      <w:proofErr w:type="spell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mediatorio</w:t>
      </w:r>
      <w:proofErr w:type="spellEnd"/>
      <w:r>
        <w:rPr>
          <w:rFonts w:ascii="LiberationSerif-Italic" w:hAnsi="LiberationSerif-Italic" w:cs="LiberationSerif-Italic"/>
          <w:i/>
          <w:iCs/>
          <w:sz w:val="26"/>
          <w:szCs w:val="26"/>
        </w:rPr>
        <w:t>; no transfirió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el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dinero que percibió en nombre de su cliente y tampoco consignó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judicialmente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las sumas” </w:t>
      </w:r>
      <w:r>
        <w:rPr>
          <w:rFonts w:ascii="LiberationSerif" w:hAnsi="LiberationSerif" w:cs="LiberationSerif"/>
          <w:sz w:val="26"/>
          <w:szCs w:val="26"/>
        </w:rPr>
        <w:t>(v. fs. 91).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 xml:space="preserve">g) el Tribunal tiene dicho que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“mantener dinero del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cliente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es antiético, por lo cual el letrado no debe cómodamente esperar,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sino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activar la devolución de ese dinero recibido a la mayor brevedad” </w:t>
      </w:r>
      <w:r>
        <w:rPr>
          <w:rFonts w:ascii="LiberationSerif" w:hAnsi="LiberationSerif" w:cs="LiberationSerif"/>
          <w:sz w:val="26"/>
          <w:szCs w:val="26"/>
        </w:rPr>
        <w:t>(v.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fs</w:t>
      </w:r>
      <w:proofErr w:type="gramEnd"/>
      <w:r>
        <w:rPr>
          <w:rFonts w:ascii="LiberationSerif" w:hAnsi="LiberationSerif" w:cs="LiberationSerif"/>
          <w:sz w:val="26"/>
          <w:szCs w:val="26"/>
        </w:rPr>
        <w:t>. 91 vta.).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 xml:space="preserve">h)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“el hecho constituye una grave violación al deber 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lastRenderedPageBreak/>
        <w:t>fidelidad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que todo abogado tiene para con su cliente, siendo 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cumplimiento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de este deber una de las obligaciones de primordial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exigencia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en la conducta de los abogados” </w:t>
      </w:r>
      <w:r>
        <w:rPr>
          <w:rFonts w:ascii="LiberationSerif" w:hAnsi="LiberationSerif" w:cs="LiberationSerif"/>
          <w:sz w:val="26"/>
          <w:szCs w:val="26"/>
        </w:rPr>
        <w:t>(v. fs. 91 vta.).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Por las razones expuestas, concluyó que el letrado había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infringido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lo dispuesto por los artículos 6º, inciso e, y 44, incisos d, e, g, y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h</w:t>
      </w:r>
      <w:proofErr w:type="gramEnd"/>
      <w:r>
        <w:rPr>
          <w:rFonts w:ascii="LiberationSerif" w:hAnsi="LiberationSerif" w:cs="LiberationSerif"/>
          <w:sz w:val="26"/>
          <w:szCs w:val="26"/>
        </w:rPr>
        <w:t>, de la ley 23.187; y artículos 10, inciso a, y 19, incisos c, y f, del Código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Ética, motivo por el que correspondía sancionarlo en los términos del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artículo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45, inc. </w:t>
      </w:r>
      <w:proofErr w:type="gramStart"/>
      <w:r>
        <w:rPr>
          <w:rFonts w:ascii="LiberationSerif" w:hAnsi="LiberationSerif" w:cs="LiberationSerif"/>
          <w:sz w:val="26"/>
          <w:szCs w:val="26"/>
        </w:rPr>
        <w:t>c</w:t>
      </w:r>
      <w:proofErr w:type="gramEnd"/>
      <w:r>
        <w:rPr>
          <w:rFonts w:ascii="LiberationSerif" w:hAnsi="LiberationSerif" w:cs="LiberationSerif"/>
          <w:sz w:val="26"/>
          <w:szCs w:val="26"/>
        </w:rPr>
        <w:t>, de la citada ley.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3º) </w:t>
      </w:r>
      <w:r>
        <w:rPr>
          <w:rFonts w:ascii="LiberationSerif" w:hAnsi="LiberationSerif" w:cs="LiberationSerif"/>
          <w:sz w:val="26"/>
          <w:szCs w:val="26"/>
        </w:rPr>
        <w:t>Que, contra dicha resolución, el sancionado dedujo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recurso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directo de apelación (v. fs. 99/101 vta.).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El recurrente se agravia de que no se haya tenido en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cuenta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el testimonio del Sr. Juan José </w:t>
      </w:r>
      <w:proofErr w:type="spellStart"/>
      <w:r>
        <w:rPr>
          <w:rFonts w:ascii="LiberationSerif" w:hAnsi="LiberationSerif" w:cs="LiberationSerif"/>
          <w:sz w:val="26"/>
          <w:szCs w:val="26"/>
        </w:rPr>
        <w:t>Passagio</w:t>
      </w:r>
      <w:proofErr w:type="spellEnd"/>
      <w:r>
        <w:rPr>
          <w:rFonts w:ascii="LiberationSerif" w:hAnsi="LiberationSerif" w:cs="LiberationSerif"/>
          <w:sz w:val="26"/>
          <w:szCs w:val="26"/>
        </w:rPr>
        <w:t>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Sostiene que no es cierto que no haya cumplido con sus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obligaciones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puesto que a los fines de obtener el desalojo se optó por firmar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un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convenio, medida más que conducente para solucionar la controversia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la forma más pacífica. Al respecto, considera que no es tarea del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Tribunal de Disciplina evaluar la estrategia adoptada por el profesional sino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verificar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si existió algún incumplimiento objetivo a la normativa aplicable.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Por último, afirma que el dinero cobrado y la rendición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cuentas estuvieron siempre a disposición de su cliente y que, en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consecuencia</w:t>
      </w:r>
      <w:proofErr w:type="gramEnd"/>
      <w:r>
        <w:rPr>
          <w:rFonts w:ascii="LiberationSerif" w:hAnsi="LiberationSerif" w:cs="LiberationSerif"/>
          <w:sz w:val="26"/>
          <w:szCs w:val="26"/>
        </w:rPr>
        <w:t>, nunca retuvo suma alguna.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4º) </w:t>
      </w:r>
      <w:r>
        <w:rPr>
          <w:rFonts w:ascii="LiberationSerif" w:hAnsi="LiberationSerif" w:cs="LiberationSerif"/>
          <w:sz w:val="26"/>
          <w:szCs w:val="26"/>
        </w:rPr>
        <w:t>Que, corrido en esta instancia el pertinente traslado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al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Colegio Público de Abogados de la Capital Federal, éste lo contestó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solicitando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el rechazo de la apelación deducida (fs. 119/124 vta.).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5º) </w:t>
      </w:r>
      <w:r>
        <w:rPr>
          <w:rFonts w:ascii="LiberationSerif" w:hAnsi="LiberationSerif" w:cs="LiberationSerif"/>
          <w:sz w:val="26"/>
          <w:szCs w:val="26"/>
        </w:rPr>
        <w:t>Que, a fs. 126, emitió su dictamen el señor Fiscal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General.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6º) </w:t>
      </w:r>
      <w:r>
        <w:rPr>
          <w:rFonts w:ascii="LiberationSerif" w:hAnsi="LiberationSerif" w:cs="LiberationSerif"/>
          <w:sz w:val="26"/>
          <w:szCs w:val="26"/>
        </w:rPr>
        <w:t>Que, debe destacarse, en primer lugar, que el tribunal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no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está obligado a seguir a los recurrentes en todas y cada una de sus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argumentaciones</w:t>
      </w:r>
      <w:proofErr w:type="gramEnd"/>
      <w:r>
        <w:rPr>
          <w:rFonts w:ascii="LiberationSerif" w:hAnsi="LiberationSerif" w:cs="LiberationSerif"/>
          <w:sz w:val="26"/>
          <w:szCs w:val="26"/>
        </w:rPr>
        <w:t>, sino tan sólo en aquéllas que sean conducentes para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resolver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el conflicto concreto (confr. Fallos: 258:304; 262:222; 265:301;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272:225; 278:271; 291:390; entre otros).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7º) </w:t>
      </w:r>
      <w:r>
        <w:rPr>
          <w:rFonts w:ascii="LiberationSerif" w:hAnsi="LiberationSerif" w:cs="LiberationSerif"/>
          <w:sz w:val="26"/>
          <w:szCs w:val="26"/>
        </w:rPr>
        <w:t>Que, así las cosas, es preciso recordar que esta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Cámara tiene dicho que las sanciones que impone el Tribunal de Disciplina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colegio profesional remiten a la definición de faltas deontológicas, esto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es</w:t>
      </w:r>
      <w:proofErr w:type="gramEnd"/>
      <w:r>
        <w:rPr>
          <w:rFonts w:ascii="LiberationSerif" w:hAnsi="LiberationSerif" w:cs="LiberationSerif"/>
          <w:sz w:val="26"/>
          <w:szCs w:val="26"/>
        </w:rPr>
        <w:t>, de infracciones éticas más que jurídicas propiamente dichas, en cuyo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diseño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juegan enunciados generales o inespecíficos que, si bien no resultan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asimilables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en un sistema punitivo abstracto fundado en una situación 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supremacía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general, caben perfectamente bajo un régimen de supremacía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especial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como expresión tanto de la disciplina interna de la organización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como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por la cercanía moral de los titulares del órgano sancionador, pares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inculpado, interpretando un sistema ético que los envuelve a todos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(</w:t>
      </w:r>
      <w:proofErr w:type="gramStart"/>
      <w:r>
        <w:rPr>
          <w:rFonts w:ascii="LiberationSerif" w:hAnsi="LiberationSerif" w:cs="LiberationSerif"/>
          <w:sz w:val="26"/>
          <w:szCs w:val="26"/>
        </w:rPr>
        <w:t>confr</w:t>
      </w:r>
      <w:proofErr w:type="gramEnd"/>
      <w:r>
        <w:rPr>
          <w:rFonts w:ascii="LiberationSerif" w:hAnsi="LiberationSerif" w:cs="LiberationSerif"/>
          <w:sz w:val="26"/>
          <w:szCs w:val="26"/>
        </w:rPr>
        <w:t>. Sala I, “A. I., W. A. c/Colegio Público de Abogados de la Capital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Federal”, sentencia del 29/8/00; Sala III, “Escudero, Roberto Franklin c/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CPACF”, sentencia del 27/07/09 y esta Sala, “Ponce Azucena Isabel c/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CPACF (</w:t>
      </w:r>
      <w:proofErr w:type="spellStart"/>
      <w:r>
        <w:rPr>
          <w:rFonts w:ascii="LiberationSerif" w:hAnsi="LiberationSerif" w:cs="LiberationSerif"/>
          <w:sz w:val="26"/>
          <w:szCs w:val="26"/>
        </w:rPr>
        <w:t>Expte</w:t>
      </w:r>
      <w:proofErr w:type="spellEnd"/>
      <w:r>
        <w:rPr>
          <w:rFonts w:ascii="LiberationSerif" w:hAnsi="LiberationSerif" w:cs="LiberationSerif"/>
          <w:sz w:val="26"/>
          <w:szCs w:val="26"/>
        </w:rPr>
        <w:t xml:space="preserve"> 23056/08)”, sentencia del 4/08/11, “Di </w:t>
      </w:r>
      <w:proofErr w:type="spellStart"/>
      <w:r>
        <w:rPr>
          <w:rFonts w:ascii="LiberationSerif" w:hAnsi="LiberationSerif" w:cs="LiberationSerif"/>
          <w:sz w:val="26"/>
          <w:szCs w:val="26"/>
        </w:rPr>
        <w:t>Gioia</w:t>
      </w:r>
      <w:proofErr w:type="spellEnd"/>
      <w:r>
        <w:rPr>
          <w:rFonts w:ascii="LiberationSerif" w:hAnsi="LiberationSerif" w:cs="LiberationSerif"/>
          <w:sz w:val="26"/>
          <w:szCs w:val="26"/>
        </w:rPr>
        <w:t xml:space="preserve"> Sergio Darío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c/ CPACF s/ejercicio de la abogacía – ley 23.187 – art 53”, sentencia del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 xml:space="preserve">21/8/14; </w:t>
      </w:r>
      <w:proofErr w:type="gramStart"/>
      <w:r>
        <w:rPr>
          <w:rFonts w:ascii="LiberationSerif" w:hAnsi="LiberationSerif" w:cs="LiberationSerif"/>
          <w:sz w:val="26"/>
          <w:szCs w:val="26"/>
        </w:rPr>
        <w:t>entre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otras).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Por consiguiente, la subsunción del supuesto fáctico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concreto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dentro de la infracción profesional es, como principio, atribución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primaria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 quien está llamado –porque así lo ha querido la ley– a valorar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comportamientos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que precisamente pueden dar lugar a la configuración 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ese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tipo de faltas, limitándose la revisión judicial a las hipótesis en las que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ha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mediado indefensión o la decisión resulte manifiestamente arbitraria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 xml:space="preserve">(confr. </w:t>
      </w:r>
      <w:proofErr w:type="gramStart"/>
      <w:r>
        <w:rPr>
          <w:rFonts w:ascii="LiberationSerif" w:hAnsi="LiberationSerif" w:cs="LiberationSerif"/>
          <w:sz w:val="26"/>
          <w:szCs w:val="26"/>
        </w:rPr>
        <w:t>esta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Sala, “</w:t>
      </w:r>
      <w:proofErr w:type="spellStart"/>
      <w:r>
        <w:rPr>
          <w:rFonts w:ascii="LiberationSerif" w:hAnsi="LiberationSerif" w:cs="LiberationSerif"/>
          <w:sz w:val="26"/>
          <w:szCs w:val="26"/>
        </w:rPr>
        <w:t>Pavicich</w:t>
      </w:r>
      <w:proofErr w:type="spellEnd"/>
      <w:r>
        <w:rPr>
          <w:rFonts w:ascii="LiberationSerif" w:hAnsi="LiberationSerif" w:cs="LiberationSerif"/>
          <w:sz w:val="26"/>
          <w:szCs w:val="26"/>
        </w:rPr>
        <w:t xml:space="preserve"> Gabriel Edgardo c/ CPACF (</w:t>
      </w:r>
      <w:proofErr w:type="spellStart"/>
      <w:r>
        <w:rPr>
          <w:rFonts w:ascii="LiberationSerif" w:hAnsi="LiberationSerif" w:cs="LiberationSerif"/>
          <w:sz w:val="26"/>
          <w:szCs w:val="26"/>
        </w:rPr>
        <w:t>Expte</w:t>
      </w:r>
      <w:proofErr w:type="spellEnd"/>
      <w:r>
        <w:rPr>
          <w:rFonts w:ascii="LiberationSerif" w:hAnsi="LiberationSerif" w:cs="LiberationSerif"/>
          <w:sz w:val="26"/>
          <w:szCs w:val="26"/>
        </w:rPr>
        <w:t xml:space="preserve"> 23862/08)”,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sentencia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del 23/02/12 y sus citas, entre otras; y </w:t>
      </w:r>
      <w:proofErr w:type="spellStart"/>
      <w:r>
        <w:rPr>
          <w:rFonts w:ascii="LiberationSerif" w:hAnsi="LiberationSerif" w:cs="LiberationSerif"/>
          <w:sz w:val="26"/>
          <w:szCs w:val="26"/>
        </w:rPr>
        <w:t>arg</w:t>
      </w:r>
      <w:proofErr w:type="spellEnd"/>
      <w:r>
        <w:rPr>
          <w:rFonts w:ascii="LiberationSerif" w:hAnsi="LiberationSerif" w:cs="LiberationSerif"/>
          <w:sz w:val="26"/>
          <w:szCs w:val="26"/>
        </w:rPr>
        <w:t>. Fallos: 304:1335 y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314:1251).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Por tales motivos, la queja del recurrente no puede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lastRenderedPageBreak/>
        <w:t>prosperar</w:t>
      </w:r>
      <w:proofErr w:type="gramEnd"/>
      <w:r>
        <w:rPr>
          <w:rFonts w:ascii="LiberationSerif" w:hAnsi="LiberationSerif" w:cs="LiberationSerif"/>
          <w:sz w:val="26"/>
          <w:szCs w:val="26"/>
        </w:rPr>
        <w:t>. En efecto, éste no ha logrado acreditar la existencia 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arbitrariedad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o ilegalidad que justifique apartarse de las conclusiones a las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que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arribó el Tribunal de Disciplina. Al respecto, la sentencia recurrida se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funda</w:t>
      </w:r>
      <w:proofErr w:type="gramEnd"/>
      <w:r>
        <w:rPr>
          <w:rFonts w:ascii="LiberationSerif" w:hAnsi="LiberationSerif" w:cs="LiberationSerif"/>
          <w:sz w:val="26"/>
          <w:szCs w:val="26"/>
        </w:rPr>
        <w:t>, principalmente, en el hecho objetivo de que el abogado S</w:t>
      </w:r>
      <w:r>
        <w:rPr>
          <w:rFonts w:ascii="LiberationSerif" w:hAnsi="LiberationSerif" w:cs="LiberationSerif"/>
          <w:sz w:val="26"/>
          <w:szCs w:val="26"/>
        </w:rPr>
        <w:t>.</w:t>
      </w:r>
      <w:r>
        <w:rPr>
          <w:rFonts w:ascii="LiberationSerif" w:hAnsi="LiberationSerif" w:cs="LiberationSerif"/>
          <w:sz w:val="26"/>
          <w:szCs w:val="26"/>
        </w:rPr>
        <w:t xml:space="preserve"> no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demostró</w:t>
      </w:r>
      <w:proofErr w:type="gramEnd"/>
      <w:r>
        <w:rPr>
          <w:rFonts w:ascii="LiberationSerif" w:hAnsi="LiberationSerif" w:cs="LiberationSerif"/>
          <w:sz w:val="26"/>
          <w:szCs w:val="26"/>
        </w:rPr>
        <w:t>, siquiera mínimamente, haber adoptado alguna medida idónea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tendiente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a reintegrar al denunciante el dinero cobrado como consecuencia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convenio de desalojo firmado. En este sentido, el encartado no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desconoce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tales circunstancias sino que se limita señalar que en alguna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oportunidad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le habría hecho saber al Sr. N</w:t>
      </w:r>
      <w:r>
        <w:rPr>
          <w:rFonts w:ascii="LiberationSerif" w:hAnsi="LiberationSerif" w:cs="LiberationSerif"/>
          <w:sz w:val="26"/>
          <w:szCs w:val="26"/>
        </w:rPr>
        <w:t>.</w:t>
      </w:r>
      <w:r>
        <w:rPr>
          <w:rFonts w:ascii="LiberationSerif" w:hAnsi="LiberationSerif" w:cs="LiberationSerif"/>
          <w:sz w:val="26"/>
          <w:szCs w:val="26"/>
        </w:rPr>
        <w:t xml:space="preserve"> que el dinero se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encontraba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a su disposición, afirmación que resulta insuficiente. Máxime,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teniendo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en cuenta su condición de profesional del derecho.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Sobre el particular, el Tribunal de Disciplina señaló que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r>
        <w:rPr>
          <w:rFonts w:ascii="LiberationSerif-Italic" w:hAnsi="LiberationSerif-Italic" w:cs="LiberationSerif-Italic"/>
          <w:i/>
          <w:iCs/>
          <w:sz w:val="26"/>
          <w:szCs w:val="26"/>
        </w:rPr>
        <w:t>“la probada retención de fondos de su cliente por un período considerable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constituye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una flagrante violación del deber de fidelidad que debe guardar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el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profesional con su asistido” </w:t>
      </w:r>
      <w:r>
        <w:rPr>
          <w:rFonts w:ascii="LiberationSerif" w:hAnsi="LiberationSerif" w:cs="LiberationSerif"/>
          <w:sz w:val="26"/>
          <w:szCs w:val="26"/>
        </w:rPr>
        <w:t xml:space="preserve">y que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“mantener dinero del cliente es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antiético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>, por lo cual el letrado no debe cómodamente esperar, sino activa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la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devolución de ese dinero recibido a la mayor brevedad”</w:t>
      </w:r>
      <w:r>
        <w:rPr>
          <w:rFonts w:ascii="LiberationSerif" w:hAnsi="LiberationSerif" w:cs="LiberationSerif"/>
          <w:sz w:val="26"/>
          <w:szCs w:val="26"/>
        </w:rPr>
        <w:t>, fundamentos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que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no fueron rebatidos por el recurrente y que evidencian 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incumplimiento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del sancionado a los deberes establecidos en los arts. 6º,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inciso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e, y 44, incisos d, e, g y h, de la ley 23.187; y artículos 10, inciso a, y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19, incisos c y f, del Código de Ética,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8º) </w:t>
      </w:r>
      <w:r>
        <w:rPr>
          <w:rFonts w:ascii="LiberationSerif" w:hAnsi="LiberationSerif" w:cs="LiberationSerif"/>
          <w:sz w:val="26"/>
          <w:szCs w:val="26"/>
        </w:rPr>
        <w:t>Que, por otro lado y con relación a la declaración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testimonial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del Sr. </w:t>
      </w:r>
      <w:proofErr w:type="spellStart"/>
      <w:r>
        <w:rPr>
          <w:rFonts w:ascii="LiberationSerif" w:hAnsi="LiberationSerif" w:cs="LiberationSerif"/>
          <w:sz w:val="26"/>
          <w:szCs w:val="26"/>
        </w:rPr>
        <w:t>Passagio</w:t>
      </w:r>
      <w:proofErr w:type="spellEnd"/>
      <w:r>
        <w:rPr>
          <w:rFonts w:ascii="LiberationSerif" w:hAnsi="LiberationSerif" w:cs="LiberationSerif"/>
          <w:sz w:val="26"/>
          <w:szCs w:val="26"/>
        </w:rPr>
        <w:t>, cabe recordar que “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el hecho de que </w:t>
      </w:r>
      <w:r>
        <w:rPr>
          <w:rFonts w:ascii="LiberationSerif" w:hAnsi="LiberationSerif" w:cs="LiberationSerif"/>
          <w:sz w:val="26"/>
          <w:szCs w:val="26"/>
        </w:rPr>
        <w:t>[el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 xml:space="preserve">Tribunal de Disciplina] </w:t>
      </w:r>
      <w:r>
        <w:rPr>
          <w:rFonts w:ascii="LiberationSerif-Italic" w:hAnsi="LiberationSerif-Italic" w:cs="LiberationSerif-Italic"/>
          <w:i/>
          <w:iCs/>
          <w:sz w:val="26"/>
          <w:szCs w:val="26"/>
        </w:rPr>
        <w:t>haya dado preferencia a determinados elementos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probatorios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respecto de los invocados por el apelante no configura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arbitrariedad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>, pues la mera divergencia de los recurrentes, en cuanto sólo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revelan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su discrepancia con el criterio del a quo en la selección y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valoración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de la prueba, excluye dicha tacha, aun cuando se haya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-Italic" w:hAnsi="LiberationSerif-Italic" w:cs="LiberationSerif-Italic"/>
          <w:i/>
          <w:iCs/>
          <w:sz w:val="26"/>
          <w:szCs w:val="26"/>
        </w:rPr>
        <w:t>prescindido</w:t>
      </w:r>
      <w:proofErr w:type="gramEnd"/>
      <w:r>
        <w:rPr>
          <w:rFonts w:ascii="LiberationSerif-Italic" w:hAnsi="LiberationSerif-Italic" w:cs="LiberationSerif-Italic"/>
          <w:i/>
          <w:iCs/>
          <w:sz w:val="26"/>
          <w:szCs w:val="26"/>
        </w:rPr>
        <w:t xml:space="preserve"> de alguna de las pruebas aportadas” </w:t>
      </w:r>
      <w:r>
        <w:rPr>
          <w:rFonts w:ascii="LiberationSerif" w:hAnsi="LiberationSerif" w:cs="LiberationSerif"/>
          <w:sz w:val="26"/>
          <w:szCs w:val="26"/>
        </w:rPr>
        <w:t>(Fallos: 323:4028;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330:2639; entre otros). En este sentido, el juzgador debe estar a las reglas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la sana crítica y valorar las circunstancias y motivos que corroboren 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disminuyan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la fuerza de convicción de las declaraciones de los testigos (cfr.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esta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Sala, causa “Llera, Héctor José c/ EN-Mº Justicia y DDHH-OCA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 xml:space="preserve">[Carpeta 6609] s/ proceso de conocimiento”, </w:t>
      </w:r>
      <w:proofErr w:type="spellStart"/>
      <w:r>
        <w:rPr>
          <w:rFonts w:ascii="LiberationSerif" w:hAnsi="LiberationSerif" w:cs="LiberationSerif"/>
          <w:sz w:val="26"/>
          <w:szCs w:val="26"/>
        </w:rPr>
        <w:t>sent</w:t>
      </w:r>
      <w:proofErr w:type="spellEnd"/>
      <w:r>
        <w:rPr>
          <w:rFonts w:ascii="LiberationSerif" w:hAnsi="LiberationSerif" w:cs="LiberationSerif"/>
          <w:sz w:val="26"/>
          <w:szCs w:val="26"/>
        </w:rPr>
        <w:t xml:space="preserve">. </w:t>
      </w:r>
      <w:proofErr w:type="gramStart"/>
      <w:r>
        <w:rPr>
          <w:rFonts w:ascii="LiberationSerif" w:hAnsi="LiberationSerif" w:cs="LiberationSerif"/>
          <w:sz w:val="26"/>
          <w:szCs w:val="26"/>
        </w:rPr>
        <w:t>del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7/05/13). Ello así, no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se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advierte que el criterio adoptado por el Tribunal de Disciplina respecto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la prueba testimonial resulte arbitrario. En efecto y como bien se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destacara</w:t>
      </w:r>
      <w:proofErr w:type="gramEnd"/>
      <w:r>
        <w:rPr>
          <w:rFonts w:ascii="LiberationSerif" w:hAnsi="LiberationSerif" w:cs="LiberationSerif"/>
          <w:sz w:val="26"/>
          <w:szCs w:val="26"/>
        </w:rPr>
        <w:t>, no puede soslayarse que el testigo en cuestión es deudor solidario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denunciante, razón que justifica la decisión de considerar parcial su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declaración</w:t>
      </w:r>
      <w:proofErr w:type="gramEnd"/>
      <w:r>
        <w:rPr>
          <w:rFonts w:ascii="LiberationSerif" w:hAnsi="LiberationSerif" w:cs="LiberationSerif"/>
          <w:sz w:val="26"/>
          <w:szCs w:val="26"/>
        </w:rPr>
        <w:t>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-Bold" w:hAnsi="LiberationSerif-Bold" w:cs="LiberationSerif-Bold"/>
          <w:b/>
          <w:bCs/>
          <w:sz w:val="26"/>
          <w:szCs w:val="26"/>
        </w:rPr>
        <w:t xml:space="preserve">9º) </w:t>
      </w:r>
      <w:r>
        <w:rPr>
          <w:rFonts w:ascii="LiberationSerif" w:hAnsi="LiberationSerif" w:cs="LiberationSerif"/>
          <w:sz w:val="26"/>
          <w:szCs w:val="26"/>
        </w:rPr>
        <w:t>Que, de conformidad con lo dispuesto en los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artículos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6°, 7°, 8° –modificado por el artículo 12, inciso e, de la ley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24.432–, 9°, 19, y lo preceptuado en los artículos 37 y 38 –por analogía- y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concordantes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 la ley 21.839, habida cuenta de la naturaleza del juicio, la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importancia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 la cuestión debatida –la sanción de multa impuesta al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profesional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denunciado– y la calidad y eficacia de la labor desarrollada ante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esta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instancia (conf. contestación de traslado de fs. 119/122 vta.),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corresponde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regular en la suma de DOS MIL PESOS ($2000) los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honorarios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del Sr. Ignacio Andrés Castillo (</w:t>
      </w:r>
      <w:proofErr w:type="spellStart"/>
      <w:r>
        <w:rPr>
          <w:rFonts w:ascii="LiberationSerif" w:hAnsi="LiberationSerif" w:cs="LiberationSerif"/>
          <w:sz w:val="26"/>
          <w:szCs w:val="26"/>
        </w:rPr>
        <w:t>Tº</w:t>
      </w:r>
      <w:proofErr w:type="spellEnd"/>
      <w:r>
        <w:rPr>
          <w:rFonts w:ascii="LiberationSerif" w:hAnsi="LiberationSerif" w:cs="LiberationSerif"/>
          <w:sz w:val="26"/>
          <w:szCs w:val="26"/>
        </w:rPr>
        <w:t xml:space="preserve"> 110 </w:t>
      </w:r>
      <w:proofErr w:type="spellStart"/>
      <w:r>
        <w:rPr>
          <w:rFonts w:ascii="LiberationSerif" w:hAnsi="LiberationSerif" w:cs="LiberationSerif"/>
          <w:sz w:val="26"/>
          <w:szCs w:val="26"/>
        </w:rPr>
        <w:t>Fº</w:t>
      </w:r>
      <w:proofErr w:type="spellEnd"/>
      <w:r>
        <w:rPr>
          <w:rFonts w:ascii="LiberationSerif" w:hAnsi="LiberationSerif" w:cs="LiberationSerif"/>
          <w:sz w:val="26"/>
          <w:szCs w:val="26"/>
        </w:rPr>
        <w:t xml:space="preserve"> 514), quien se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desempeñó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como letrado apoderado del Colegio Público de Abogados de la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Capital Federal.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Al respecto, cabe recordar que la Corte Suprema de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Justicia de la Nación tiene dicho que el impuesto al valor agregado (IVA)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integra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las costas del juicio y que debería adicionarse a los honorarios,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cuando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el profesional acreedor revistiera la calidad de responsable inscripto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en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dicho tributo (Fallos 316:1533), mas no frente a aquéllos no inscriptos,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ya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que a su respecto no es aplicable el método de liquidación del impuesto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mediante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la confrontación entre el crédito y el débito fiscal (Fallos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lastRenderedPageBreak/>
        <w:t>322:523).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 xml:space="preserve">Por todo lo expuesto, </w:t>
      </w:r>
      <w:r>
        <w:rPr>
          <w:rFonts w:ascii="LiberationSerif-Bold" w:hAnsi="LiberationSerif-Bold" w:cs="LiberationSerif-Bold"/>
          <w:b/>
          <w:bCs/>
          <w:sz w:val="26"/>
          <w:szCs w:val="26"/>
        </w:rPr>
        <w:t>SE RESUELVE</w:t>
      </w:r>
      <w:r>
        <w:rPr>
          <w:rFonts w:ascii="LiberationSerif" w:hAnsi="LiberationSerif" w:cs="LiberationSerif"/>
          <w:sz w:val="26"/>
          <w:szCs w:val="26"/>
        </w:rPr>
        <w:t>: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1) Rechazar la apelación deducida, con costas (art. 68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del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</w:t>
      </w:r>
      <w:proofErr w:type="spellStart"/>
      <w:r>
        <w:rPr>
          <w:rFonts w:ascii="LiberationSerif" w:hAnsi="LiberationSerif" w:cs="LiberationSerif"/>
          <w:sz w:val="26"/>
          <w:szCs w:val="26"/>
        </w:rPr>
        <w:t>C.P.C.yC.N</w:t>
      </w:r>
      <w:proofErr w:type="spellEnd"/>
      <w:r>
        <w:rPr>
          <w:rFonts w:ascii="LiberationSerif" w:hAnsi="LiberationSerif" w:cs="LiberationSerif"/>
          <w:sz w:val="26"/>
          <w:szCs w:val="26"/>
        </w:rPr>
        <w:t>.).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2) Regular en dos mil pesos ($ 2000) los honorarios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profesionales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del abogado Ignacio Andrés Castillo de conformidad con lo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>
        <w:rPr>
          <w:rFonts w:ascii="LiberationSerif" w:hAnsi="LiberationSerif" w:cs="LiberationSerif"/>
          <w:sz w:val="26"/>
          <w:szCs w:val="26"/>
        </w:rPr>
        <w:t>dispuesto</w:t>
      </w:r>
      <w:proofErr w:type="gramEnd"/>
      <w:r>
        <w:rPr>
          <w:rFonts w:ascii="LiberationSerif" w:hAnsi="LiberationSerif" w:cs="LiberationSerif"/>
          <w:sz w:val="26"/>
          <w:szCs w:val="26"/>
        </w:rPr>
        <w:t xml:space="preserve"> en el considerando 9º.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Regístrese, notifíquese y devuélvase.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MARCELO DANIEL DUFFY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JORGE EDUARDO MORÁN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ROGELIO W. VINCENTI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Fecha de firma: 16/02/2016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Firmado por: MARCELO DANIEL DUFFY, JUEZ DE CAMARA</w:t>
      </w:r>
    </w:p>
    <w:p w:rsidR="00F17DA7" w:rsidRDefault="00F17DA7" w:rsidP="00F1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Firmado por: JORGE EDUARDO MORAN, JUEZ DE CAMARA</w:t>
      </w:r>
    </w:p>
    <w:p w:rsidR="00713BAE" w:rsidRDefault="00F17DA7" w:rsidP="00F17DA7">
      <w:pPr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>Firmado por: ROGELIO W. VINCENTI, JUEZ DE CAMARA</w:t>
      </w:r>
    </w:p>
    <w:sectPr w:rsidR="00713BAE" w:rsidSect="00A844DC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A7"/>
    <w:rsid w:val="00713BAE"/>
    <w:rsid w:val="00A844DC"/>
    <w:rsid w:val="00F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B4A3E3-0347-44B0-936B-66DF58C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1728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1</cp:revision>
  <dcterms:created xsi:type="dcterms:W3CDTF">2016-02-18T17:16:00Z</dcterms:created>
  <dcterms:modified xsi:type="dcterms:W3CDTF">2016-02-18T17:19:00Z</dcterms:modified>
</cp:coreProperties>
</file>