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Resolución 300/2014</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15C8C"/>
          <w:sz w:val="20"/>
          <w:szCs w:val="20"/>
          <w:lang w:eastAsia="es-AR"/>
        </w:rPr>
      </w:pPr>
      <w:r w:rsidRPr="00142920">
        <w:rPr>
          <w:rFonts w:ascii="Arial" w:eastAsia="Times New Roman" w:hAnsi="Arial" w:cs="Arial"/>
          <w:b/>
          <w:bCs/>
          <w:color w:val="015C8C"/>
          <w:sz w:val="20"/>
          <w:szCs w:val="20"/>
          <w:lang w:eastAsia="es-AR"/>
        </w:rPr>
        <w:t>Monedas Virtuales. Resolución N° 70/2011. Modificación.</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Bs. As., 4/7/2014</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VISTO el Expediente Nº 1500/2014 del registro de la UNIDAD DE INFORMACION FINANCIERA, organismo descentralizado del MINISTERIO DE JUSTICIA Y DERECHOS HUMANOS, lo dispuesto en la Ley N° 25.246 y sus modificatorias y lo establecido en los Decretos N° 290 del 27 de marzo de 2007 y su modificatorio, y en la Resolución UIF N° 70 del 24 de mayo de 2011 y sus modificatorias, y</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CONSIDERANDO:</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en virtud de lo establecido en el artículo 6º de la Ley Nº 25.246 y sus modificatorias, esta UNIDAD DE INFORMACION FINANCIERA es el Organismo encargado del análisis, tratamiento y transmisión de información a los efectos de prevenir e impedir los delitos de Lavado de Activos (artículo 303 del Código Penal) y de Financiación del Terrorismo (306 del Código Penal).</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las monedas virtuales representan un negocio en expansión en el mundo entero, que ha cobrado relevancia económica en los últimos tiempos.</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sin perjuicio de lo indicado, las monedas virtuales involucran una serie de riesgos para el sistema de prevención de los delitos de Lavado de Activos y de la Financiación del Terrorismo.</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el GRUPO DE ACCION FINANCIERA INTERNACIONAL, ha emitido en enero y junio del corriente año documentos relativos a los referidos riesgos que implican las mencionadas monedas virtuales, siendo uno de los más significativos el anonimato, lo que impide la trazabilidad nominativa de las operaciones.</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adicionalmente, las monedas virtuales son muchas veces comercializadas mediante transacciones a distancia realizadas a través de internet; permiten el movimiento transfronterizo de activos, involucrando a entidades de diferentes países, pudiendo participar de las mismas jurisdicciones que no tienen controles de prevención de Lavado de Activos y de la Financiación del Terrorismo adecuados; todo lo cual dificulta a los Sujetos Obligados la detección operaciones sospechosas.</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estas vulnerabilidades podrían estar siendo aprovechadas por personas que pretenden evitar el sistema preventivo establecido por nuestro país mediante la sanción de la Ley Nº 25.246 y sus modificatorias.</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las medidas que por la presente se implementan permitirán mitigar adecuadamente los riesgos de Lavado de Activos y de Financiación del Terrorismo en nuestro país.</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las citadas acciones encuentran correlato también con lo dispuesto en la Recomendación 1 de las 40 Recomendaciones para prevenir los delitos de Lavado de Activos y de Financiación del Terrorismo del GRUPO DE ACCION FINANCIERA INTERNACIONAL.</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la Dirección de Asuntos Jurídicos de esta UNIDAD DE INFORMACION FINANCIERA ha tomado la intervención que le compete.</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el Consejo Asesor ha tomado la debida intervención de conformidad con lo establecido en el artículo 16 de la Ley N° 25.246 y sus modificatorias.</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Que la presente se dicta en ejercicio de las facultades conferidas por los artículos 14 incisos 1, 9, y 10; 15 inciso 3; 20 bis; 21 y 21 bis de la Ley Nº 25.246 y sus modificatorias.</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lastRenderedPageBreak/>
        <w:t>Por ello,</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EL PRESIDENTE</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DE LA UNIDAD DE INFORMACION FINANCIERA</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RESUELVE:</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Artículo 1° — Los Sujetos Obligados enumerados en los incisos 1, 2, 3, 4, 5, 7, 8, 9, 11, 12, 13, 18, 19, 20, 21, 22 y 23 del artículo 20 de la Ley Nº 25.246 y sus modificatorias deberán prestar especial atención al riesgo que implican las operaciones efectuadas con monedas virtuales y establecer un seguimiento reforzado respecto de estas operaciones, evaluando que se ajusten al perfil del cliente que las realiza, de conformidad con la política de conocimiento del cliente que hayan implementado.</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Art. 2° — A los efectos de la presente resolución se entenderá por “Monedas Virtuales” a la representación digital de valor que puede ser objeto de comercio digital y cuyas funciones son la de constituir un medio de intercambio, y/o una unidad de cuenta, y/o una reserva de valor, pero que no tienen curso legal, ni se emiten, ni se encuentran garantizadas por ningún país o jurisdicción.</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En este sentido las monedas virtuales se diferencian del dinero electrónico, que es un mecanismo para transferir digitalmente monedas fiduciarias, es decir, mediante el cual se transfieren electrónicamente monedas que tienen curso legal en algún país o jurisdicción.</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Art. 3° — Las disposiciones del ARTICULO 1º de la presente comenzarán a regir a partir del día 1º de agosto de 2014 y serán de aplicación para todas aquellas operaciones efectuadas con posterioridad a esa fecha.</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 xml:space="preserve">Art. 4° — Incorpórese como </w:t>
      </w:r>
      <w:proofErr w:type="gramStart"/>
      <w:r w:rsidRPr="00142920">
        <w:rPr>
          <w:rFonts w:ascii="Arial" w:eastAsia="Times New Roman" w:hAnsi="Arial" w:cs="Arial"/>
          <w:color w:val="000000"/>
          <w:sz w:val="20"/>
          <w:szCs w:val="20"/>
          <w:lang w:eastAsia="es-AR"/>
        </w:rPr>
        <w:t>ARTICULO</w:t>
      </w:r>
      <w:proofErr w:type="gramEnd"/>
      <w:r w:rsidRPr="00142920">
        <w:rPr>
          <w:rFonts w:ascii="Arial" w:eastAsia="Times New Roman" w:hAnsi="Arial" w:cs="Arial"/>
          <w:color w:val="000000"/>
          <w:sz w:val="20"/>
          <w:szCs w:val="20"/>
          <w:lang w:eastAsia="es-AR"/>
        </w:rPr>
        <w:t xml:space="preserve"> 15 Ter de la Resolución UIF N° 70 del 24 de mayo de 2011, el siguiente:</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“ARTICULO 15 Ter.- REPORTE DE OPERACIONES EFECTUADAS CON MONEDAS VIRTUALES. Los Sujetos Obligados enumerados en los incisos 1, 2, 3, 4, 5, 7, 8, 9, 11, 12, 13, 18, 19, 20, 21, 22 y 23 del artículo 20 de la Ley Nº 25.246 y sus modificatorias deberán informar, a través del sitio www.uif.gob.ar de esta UNIDAD DE INFORMACION FINANCIERA, todas las operaciones efectuadas con monedas virtuales.</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Los reportes a que se refiere el párrafo precedente deberán efectuarse mensualmente, hasta el día QUINCE (15) de cada mes, a partir del mes de septiembre de 2014, y contener la información correspondiente a las operaciones realizadas en el mes calendario inmediato anterior.”</w:t>
      </w:r>
    </w:p>
    <w:p w:rsidR="00142920" w:rsidRPr="00142920" w:rsidRDefault="00142920" w:rsidP="00142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 w:line="240" w:lineRule="auto"/>
        <w:rPr>
          <w:rFonts w:ascii="Arial" w:eastAsia="Times New Roman" w:hAnsi="Arial" w:cs="Arial"/>
          <w:color w:val="000000"/>
          <w:sz w:val="20"/>
          <w:szCs w:val="20"/>
          <w:lang w:eastAsia="es-AR"/>
        </w:rPr>
      </w:pPr>
      <w:r w:rsidRPr="00142920">
        <w:rPr>
          <w:rFonts w:ascii="Arial" w:eastAsia="Times New Roman" w:hAnsi="Arial" w:cs="Arial"/>
          <w:color w:val="000000"/>
          <w:sz w:val="20"/>
          <w:szCs w:val="20"/>
          <w:lang w:eastAsia="es-AR"/>
        </w:rPr>
        <w:t xml:space="preserve">Art. 5° — Comuníquese, publíquese, </w:t>
      </w:r>
      <w:proofErr w:type="spellStart"/>
      <w:r w:rsidRPr="00142920">
        <w:rPr>
          <w:rFonts w:ascii="Arial" w:eastAsia="Times New Roman" w:hAnsi="Arial" w:cs="Arial"/>
          <w:color w:val="000000"/>
          <w:sz w:val="20"/>
          <w:szCs w:val="20"/>
          <w:lang w:eastAsia="es-AR"/>
        </w:rPr>
        <w:t>dése</w:t>
      </w:r>
      <w:proofErr w:type="spellEnd"/>
      <w:r w:rsidRPr="00142920">
        <w:rPr>
          <w:rFonts w:ascii="Arial" w:eastAsia="Times New Roman" w:hAnsi="Arial" w:cs="Arial"/>
          <w:color w:val="000000"/>
          <w:sz w:val="20"/>
          <w:szCs w:val="20"/>
          <w:lang w:eastAsia="es-AR"/>
        </w:rPr>
        <w:t xml:space="preserve"> a la Dirección Nacional del Registro Oficial y archívese. — José </w:t>
      </w:r>
      <w:proofErr w:type="spellStart"/>
      <w:r w:rsidRPr="00142920">
        <w:rPr>
          <w:rFonts w:ascii="Arial" w:eastAsia="Times New Roman" w:hAnsi="Arial" w:cs="Arial"/>
          <w:color w:val="000000"/>
          <w:sz w:val="20"/>
          <w:szCs w:val="20"/>
          <w:lang w:eastAsia="es-AR"/>
        </w:rPr>
        <w:t>Sbattella</w:t>
      </w:r>
      <w:proofErr w:type="spellEnd"/>
      <w:r w:rsidRPr="00142920">
        <w:rPr>
          <w:rFonts w:ascii="Arial" w:eastAsia="Times New Roman" w:hAnsi="Arial" w:cs="Arial"/>
          <w:color w:val="000000"/>
          <w:sz w:val="20"/>
          <w:szCs w:val="20"/>
          <w:lang w:eastAsia="es-AR"/>
        </w:rPr>
        <w:t>.</w:t>
      </w:r>
    </w:p>
    <w:p w:rsidR="00B7145F" w:rsidRDefault="00B7145F">
      <w:bookmarkStart w:id="0" w:name="_GoBack"/>
      <w:bookmarkEnd w:id="0"/>
    </w:p>
    <w:sectPr w:rsidR="00B714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20"/>
    <w:rsid w:val="00142920"/>
    <w:rsid w:val="00B714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618">
      <w:bodyDiv w:val="1"/>
      <w:marLeft w:val="0"/>
      <w:marRight w:val="0"/>
      <w:marTop w:val="0"/>
      <w:marBottom w:val="0"/>
      <w:divBdr>
        <w:top w:val="none" w:sz="0" w:space="0" w:color="auto"/>
        <w:left w:val="none" w:sz="0" w:space="0" w:color="auto"/>
        <w:bottom w:val="none" w:sz="0" w:space="0" w:color="auto"/>
        <w:right w:val="none" w:sz="0" w:space="0" w:color="auto"/>
      </w:divBdr>
      <w:divsChild>
        <w:div w:id="1379209132">
          <w:marLeft w:val="690"/>
          <w:marRight w:val="0"/>
          <w:marTop w:val="0"/>
          <w:marBottom w:val="0"/>
          <w:divBdr>
            <w:top w:val="none" w:sz="0" w:space="0" w:color="auto"/>
            <w:left w:val="none" w:sz="0" w:space="0" w:color="auto"/>
            <w:bottom w:val="none" w:sz="0" w:space="0" w:color="auto"/>
            <w:right w:val="none" w:sz="0" w:space="0" w:color="auto"/>
          </w:divBdr>
          <w:divsChild>
            <w:div w:id="323628376">
              <w:marLeft w:val="0"/>
              <w:marRight w:val="0"/>
              <w:marTop w:val="0"/>
              <w:marBottom w:val="0"/>
              <w:divBdr>
                <w:top w:val="none" w:sz="0" w:space="0" w:color="auto"/>
                <w:left w:val="none" w:sz="0" w:space="0" w:color="auto"/>
                <w:bottom w:val="none" w:sz="0" w:space="0" w:color="auto"/>
                <w:right w:val="none" w:sz="0" w:space="0" w:color="auto"/>
              </w:divBdr>
            </w:div>
            <w:div w:id="483475152">
              <w:marLeft w:val="0"/>
              <w:marRight w:val="0"/>
              <w:marTop w:val="0"/>
              <w:marBottom w:val="0"/>
              <w:divBdr>
                <w:top w:val="none" w:sz="0" w:space="0" w:color="auto"/>
                <w:left w:val="none" w:sz="0" w:space="0" w:color="auto"/>
                <w:bottom w:val="none" w:sz="0" w:space="0" w:color="auto"/>
                <w:right w:val="none" w:sz="0" w:space="0" w:color="auto"/>
              </w:divBdr>
            </w:div>
          </w:divsChild>
        </w:div>
        <w:div w:id="1587690574">
          <w:marLeft w:val="1650"/>
          <w:marRight w:val="0"/>
          <w:marTop w:val="15"/>
          <w:marBottom w:val="15"/>
          <w:divBdr>
            <w:top w:val="none" w:sz="0" w:space="0" w:color="auto"/>
            <w:left w:val="none" w:sz="0" w:space="0" w:color="auto"/>
            <w:bottom w:val="none" w:sz="0" w:space="0" w:color="auto"/>
            <w:right w:val="none" w:sz="0" w:space="0" w:color="auto"/>
          </w:divBdr>
          <w:divsChild>
            <w:div w:id="1197234734">
              <w:marLeft w:val="0"/>
              <w:marRight w:val="0"/>
              <w:marTop w:val="0"/>
              <w:marBottom w:val="0"/>
              <w:divBdr>
                <w:top w:val="none" w:sz="0" w:space="0" w:color="auto"/>
                <w:left w:val="none" w:sz="0" w:space="0" w:color="auto"/>
                <w:bottom w:val="none" w:sz="0" w:space="0" w:color="auto"/>
                <w:right w:val="none" w:sz="0" w:space="0" w:color="auto"/>
              </w:divBdr>
            </w:div>
            <w:div w:id="1139613920">
              <w:marLeft w:val="0"/>
              <w:marRight w:val="0"/>
              <w:marTop w:val="0"/>
              <w:marBottom w:val="0"/>
              <w:divBdr>
                <w:top w:val="none" w:sz="0" w:space="0" w:color="auto"/>
                <w:left w:val="none" w:sz="0" w:space="0" w:color="auto"/>
                <w:bottom w:val="none" w:sz="0" w:space="0" w:color="auto"/>
                <w:right w:val="none" w:sz="0" w:space="0" w:color="auto"/>
              </w:divBdr>
            </w:div>
            <w:div w:id="1000543795">
              <w:marLeft w:val="0"/>
              <w:marRight w:val="0"/>
              <w:marTop w:val="0"/>
              <w:marBottom w:val="0"/>
              <w:divBdr>
                <w:top w:val="none" w:sz="0" w:space="0" w:color="auto"/>
                <w:left w:val="none" w:sz="0" w:space="0" w:color="auto"/>
                <w:bottom w:val="none" w:sz="0" w:space="0" w:color="auto"/>
                <w:right w:val="none" w:sz="0" w:space="0" w:color="auto"/>
              </w:divBdr>
            </w:div>
            <w:div w:id="1064638873">
              <w:marLeft w:val="0"/>
              <w:marRight w:val="0"/>
              <w:marTop w:val="0"/>
              <w:marBottom w:val="0"/>
              <w:divBdr>
                <w:top w:val="none" w:sz="0" w:space="0" w:color="auto"/>
                <w:left w:val="none" w:sz="0" w:space="0" w:color="auto"/>
                <w:bottom w:val="none" w:sz="0" w:space="0" w:color="auto"/>
                <w:right w:val="none" w:sz="0" w:space="0" w:color="auto"/>
              </w:divBdr>
            </w:div>
            <w:div w:id="369959644">
              <w:marLeft w:val="0"/>
              <w:marRight w:val="0"/>
              <w:marTop w:val="0"/>
              <w:marBottom w:val="0"/>
              <w:divBdr>
                <w:top w:val="none" w:sz="0" w:space="0" w:color="auto"/>
                <w:left w:val="none" w:sz="0" w:space="0" w:color="auto"/>
                <w:bottom w:val="none" w:sz="0" w:space="0" w:color="auto"/>
                <w:right w:val="none" w:sz="0" w:space="0" w:color="auto"/>
              </w:divBdr>
            </w:div>
            <w:div w:id="1655180061">
              <w:marLeft w:val="0"/>
              <w:marRight w:val="0"/>
              <w:marTop w:val="0"/>
              <w:marBottom w:val="0"/>
              <w:divBdr>
                <w:top w:val="none" w:sz="0" w:space="0" w:color="auto"/>
                <w:left w:val="none" w:sz="0" w:space="0" w:color="auto"/>
                <w:bottom w:val="none" w:sz="0" w:space="0" w:color="auto"/>
                <w:right w:val="none" w:sz="0" w:space="0" w:color="auto"/>
              </w:divBdr>
            </w:div>
            <w:div w:id="18390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4559</Characters>
  <Application>Microsoft Office Word</Application>
  <DocSecurity>0</DocSecurity>
  <Lines>37</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2014-07-10T15:40:00Z</dcterms:created>
  <dcterms:modified xsi:type="dcterms:W3CDTF">2014-07-10T15:41:00Z</dcterms:modified>
</cp:coreProperties>
</file>