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346EA" w:rsidRPr="002267EC" w:rsidRDefault="00E346EA" w:rsidP="002267EC">
      <w:pPr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i/>
          <w:iCs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C ME Y OTROS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CI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EN - INCUCAl- RESOL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>69/09 sI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amparo Ley 16.986.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S.c., C.S26, L.XL VII. (RECURSO EXTRAORDINARIO)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Suprema Corte: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es-AR"/>
        </w:rPr>
      </w:pPr>
      <w:r w:rsidRPr="002267EC">
        <w:rPr>
          <w:rFonts w:asciiTheme="minorHAnsi" w:hAnsiTheme="minorHAnsi"/>
          <w:sz w:val="22"/>
          <w:szCs w:val="22"/>
          <w:lang w:eastAsia="es-AR"/>
        </w:rPr>
        <w:t>-1-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/>
          <w:sz w:val="22"/>
          <w:szCs w:val="22"/>
          <w:lang w:eastAsia="es-AR"/>
        </w:rPr>
        <w:t xml:space="preserve">A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fs.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297/307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y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vta., la Cámara Nacional de Apelaciones en lo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Contencioso Administrativo Federal (sala IV) confinnóla sentencia por la que se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hizo lugar a la acción de amparo en cuanto a la pretensión de los padres de los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niños por nacer --que cuestionaron que el INCUCAl impida el uso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exclusivamente autólogo de las células progenitoras hematopoyéticas (CPH)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provenientes de la sangre placentaria (SP)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y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del cordón umbilical (CU) obtenidas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el nacimiento de sus hijos- y, en oonsecuenCla, declaró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inconstitucionalidad de la resolución INCUCAl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69/09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que los obliga a ser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donantes, para uso alogénico, de las antedichas, también denominadas "células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madre".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eastAsia="HiddenHorzOCR" w:hAnsiTheme="minorHAnsi" w:cs="HiddenHorzOCR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Para decidir de ese modo, el tribunal, por mayoría- </w:t>
      </w:r>
      <w:r w:rsidRPr="002267EC">
        <w:rPr>
          <w:rFonts w:asciiTheme="minorHAnsi" w:eastAsia="HiddenHorzOCR" w:hAnsiTheme="minorHAnsi" w:cs="HiddenHorzOCR"/>
          <w:sz w:val="22"/>
          <w:szCs w:val="22"/>
          <w:lang w:eastAsia="es-AR"/>
        </w:rPr>
        <w:t>~ostuvo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que la cuestión exigía detenninar si el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INCUCAl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pudo válidamente restringir 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derecho de los padres a decidir libremente el destino de las CPH al momento del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alumbramiento -pues obliga a los padres a ser donantes de aquéllas- o si, por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el contrario, ello configura un exceso reglamentario en tanto la limitación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merecería la sanción de una ley nacional.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primer ténnino, entendió que, con la redacción del arto 10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la ley 24.193, modificada por la ley 26.066, por expresa indicación de la ley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trasplante, la obtención y preservación de CPH y su posterior implante a seres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humanos se encuentra regulada por ésta y no por la Ley de Sangre 22.990, como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sostienen los actores.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Remarcó que para las CPH -sean de médula ósea o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cordón- se aplica el régimen de donación entre vivos y que la ley en ningún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momento restringe la libre detenninación del destinatario ni el derecho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disposición del material. En consecuencia, sostuvo que cualquier limitación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exige la intervención del Congreso Nacional, por lo que mal puede una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resolución del INCUCAl fijarlas, aun a pesar de la sanción de la ley 25.392,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porque ésta solo creó el Registro Nacional de Donantes de CPH y dispuso que su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autoridad de aplicación fuera el INCUCAI.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síntesis, afirma que la resolución cuestionada, en sus arts.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60 a 10, cercena el principio de voluntariedad del acto de disposición que emerge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la ley 24.193 y se traduce en un exceso en la reglamentación, en violación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la jerarquía de las normas que regulan los trasplantes de órganos y materiales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anatómicos.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referencia a los agravios de la empresa privada Materce!l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S.A. -banco privado que colecta, procesa y crioconserva las CPH de los padres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actores de esta acción- en tanto no se cuestionó la constitucionalidad del art. 44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inc. b) dcl decreto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512/95,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que establece que los bancos de órganos o materiales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anatómicos sean organismos públicos o privados sin fines de lucro, y en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demanda se omite la petición declarativa de inconstitucionalidad de los arts. lOa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40 de la resolución INCUCAl 69/09, a la vez que los padres actores no se ven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imposibilitados de realizar la práctica en cualquier establecimiento particular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habilitado por ese organismo, el tribunal resolvió rechazar el recurso a su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respecto.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Disconformes,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-lIambas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partes interponen recurso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extraordinario: el Estado Nacional-Ministerio de Salud de la Nación y 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INCUCAI a fs. 316/335, y la coactora Matercell S.A. a fs. 338/356. Ambos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fueron concedidos por estar en juego el alcance y la interpretación de normas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federales y rechazados en 10 que respecta al planteo de arbitrariedad (fs. 385 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vta.), sin que se presentara queja.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Los agravios de la demandada son los siguientes: a) con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fundamento en las leyes 24.193, su modificación por ley 26.066 y la 25.392, 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decreto reglamentario 512/95 y las resoluciones INCUCAI 319/04 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2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/>
          <w:sz w:val="22"/>
          <w:szCs w:val="22"/>
          <w:lang w:eastAsia="es-AR"/>
        </w:rPr>
        <w:t xml:space="preserve">s.c.,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C 526, LXLVIL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complementarias y 69/09, la autoridad de aplicación, en ejercicio del podcr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lastRenderedPageBreak/>
        <w:t>policia reglamentario, con el mandato de garantizar la obtención, procesamiento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y conservación de CPH y su posterior implantación bajo programas de garantía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calidad, es el INCUCAI, además de detenninar las nonnas de habilitación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los establecimientos; b) la naturaleza jurídica de la "donación" en la ley 24.193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 debc confundirse con el acto de disposición homónimo del código civil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porque los tejidos, órganos y células están fuera del comercio; y no pueden ser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regulados por disposiciones propias de los contratos en tanto se vinculan con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temas de orden público, que requieren consideraciones médicas, bioéticas 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sanitarias, con fundamento en razones de interés general; c) la ley no introduce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libre elección del donante como factor prevaleciente del ordenamiento sino que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la autonomía de aquél está subordinada a consideraciones de orden público 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taxativamente regulada, a punto tal que excluye, sin prohibirla expresamente,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donación entre pacientes vivos no relacionados, para evitar el tráfico de órganos;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d) el arto 60 de la resolución INCUCAl 69/09 no trata de una donación forzosa,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cn tanto el principio de voluntariedad se resguarda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al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dejar al arbitrio de los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padres la decisión de extraer o no las CPH de la placenta o del cordón umbilical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sus hijos, empero, una vez colectadas pasan a ser "material biológico" fuera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del comercio y sometido a una regulación de derecho público; e) esa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reglamentación -inspirada en la ley 24.193- corresponde al lNCUCAI por su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especialidad; t) la competencia del INCUCAI para dictar las nonnas regulatorias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la totalidad de los aspectos relacionados con las prácticas contempladas por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ley de trasplantes (art. </w:t>
      </w:r>
      <w:r w:rsidRPr="002267EC">
        <w:rPr>
          <w:rFonts w:asciiTheme="minorHAnsi" w:hAnsiTheme="minorHAnsi" w:cs="TimesNewRoman,Bold"/>
          <w:b/>
          <w:bCs/>
          <w:sz w:val="22"/>
          <w:szCs w:val="22"/>
          <w:lang w:eastAsia="es-AR"/>
        </w:rPr>
        <w:t xml:space="preserve">44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ley 24.193 y resolución MSyA 610/07) nunca fue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cuestionada en sede administrativa ni judicial; g) la criopreservación de CPH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seu en bancos privados para uso autólogo eventual no exclusivo no está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prohibida, solo reglamentada y limitada porque "preservar sin donar" 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incompatible con una interpretación razonable de la ley de trasplante y sus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principios de altruismo, desinterés y solidaridad.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3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Los agravIos de Matercell S.A., en su carácter de banco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privado de concentración, criopreservación y almacenamiento de CPH de seu,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son los que, a continuación, describo: a) ella suscribe contratos de prestación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servicios como acto voluntario y de plena libertad, y está previsto que la muestra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criopreservada solo puede ser dispuesta por quien ejerza la patria potestad del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menor y sin que se garantice ninguna cura futura eventual. Estas contrataciones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 transgreden el límite del arto 953 del Código Civil; b) la resolución atacada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vulnera el derecho a ejercer una industria lícita, impidiendo cumplir contratos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celebrados regulannente; c) a partir de la declaración de invalidez de los arts. 6°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 10 de la resolución INCUCAI 69/09, el resto del acto le es inaplicable 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MaterceIl s.A. porque ella solo cumple funciones de guarda de CPH ----como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establece su contrato-- y no es un centro destinado al trasplante de esas células 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personas distintas de su titular; más aún cuando la resolución tiene como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fundamento la ley de Registro Nacional de Donantes de CPH y aquí no se trata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donantes; d) la pretensión de aplicar la ley de trasplante implica una violación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al principio de legalidad porque la auto reserva de sangre --de CPH de SCUestá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contemplada en la ley 22.990 (Ley de Sangre) en sus arts. 54 a 57 y la ley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24.193, y las resoluciones del1NCUCA1319/04, 309/07 y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276108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se refieren a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donación de CPH para trasplantes; e) la resolución INCUCAI 69/09 obliga 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donar a quien solo quiere auto conservar e impide realizar actividad al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establecimiento que persigue ese fin;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f)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la actividad de Matercell S.A.,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acuerdo a las disposiciones de la ley de sangre (ley 22.990), es de objeto licito,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 está prohibida y se prevé el contrato de auto reserva de sangre confonne a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nonnas del contrato de depósito del Código Civil; g) lo que Matercell S.A.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crioconscrva son las unidades de sangre de las que en el futuro --de así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considerarlo necesario el contratante-- se podrán extraer las CPH, es decir que,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rigor, solo se guarda sangre --de origen umbilical o de placenta- en los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ténninos de la ley 22.990; h) el lNCUCAI es incompetente para dictar nonnas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que restrinjan tanto una actividad no regulada al presente como los derechos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4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S.C., C 526, L.XL VII.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los padres a no donar la sangre que preservan de sus hijos; i) el hecho de que 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fNCUCAI esté encargado de la fiscalización y coordinación de las actividades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relacionadas con los trasplantes de órganos y materiales anatómicos no significa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que esté facultado para dictar normas restrictivas de derechos constitucionales; </w:t>
      </w:r>
      <w:r w:rsidRPr="002267EC">
        <w:rPr>
          <w:rFonts w:asciiTheme="minorHAnsi" w:hAnsiTheme="minorHAnsi"/>
          <w:sz w:val="22"/>
          <w:szCs w:val="22"/>
          <w:lang w:eastAsia="es-AR"/>
        </w:rPr>
        <w:t>j)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 existe justificativo razonable que impida que la actividad llevada a cabo por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lastRenderedPageBreak/>
        <w:t>Matercell S.A. tenga fines de lucro, máxime cuando la propia resolución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INCUCAI 69/09 contempla en el anexo B (formulario de consentimiento) que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los padres asumen los costos operativos que la colecta y la preservación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implican.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es-AR"/>
        </w:rPr>
      </w:pPr>
      <w:r w:rsidRPr="002267EC">
        <w:rPr>
          <w:rFonts w:asciiTheme="minorHAnsi" w:hAnsiTheme="minorHAnsi"/>
          <w:sz w:val="22"/>
          <w:szCs w:val="22"/>
          <w:lang w:eastAsia="es-AR"/>
        </w:rPr>
        <w:t>-lTl-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 mi modo de ver, los recursos son formalmente admisibles,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toda vez que se ha puesto en tela de juicio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el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alcance y la interpretación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normas de carácter federal y la decisión definitiva del superior tribunal de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causa ha sido contraria al derecho que los apelantes fundaron en ellas. En tales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condiciones, el Tribunal no se encuentra constreñido por los argumentos de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partes o del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a qua,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sino que le incumbe realizar una declaración sobre los puntos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controvertidos según la interpretación que rectamente les otorgue (Fallos: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325:3000, entre otros).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-IVEs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mI opinión que, cualquiera sea el régimen jurídico 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aplicar a la situación de autos --específicamente la colecta, almacenamiento 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criopreservación de células progenitoras hematopoyéticas provenientes de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sangre de placenta y de cordón umbilical de recién nacidos para uso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exclusivamente autólogo, es decir, para sí mismos- sea la ley de trasplante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órganos y material anatómico 24.193, modificada por su similar 26.066 o la ley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sangre 22.990 -sobre 10 que volveré y analizaré en acápites posterioresadelanto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que elINCUCAI, en su carácter de entidad estatal de derecho público,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5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 personería jurídica y autarquía institucional, financiera y administrativa, que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actúa en el ámbito de la Secretaría de Salud del Ministerio de Salud y Acción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Social (actual Ministerio de Salud, conf. art. 43 de la ley 24.193) no resulta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competente para el dictado de los arts. 6° a 12 de la resolución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69109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aquí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atacada -sin entrar a analizar en este estado si una limitación legal de ese tipo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 o no razonable-- porque no tiene facultades ni funciones de esa índole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delegadas por ley.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El art. 6° de la resolución INCUCAI 69/09 dispone que "las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CPH provenientes de sangre de cordón umbilical y la placenta que se colecten 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partir de la entrada en vigencia de la presente resolución para usos autólogos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i/>
          <w:iCs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eventuales, usos para los que no haya indicación médica establecida,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>deberán ser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inscriptas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en el Registro Nacional de DOnantes de Células Progenitoras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Hematopoyéticas ... y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estarán disponibles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para su uso alogénico, confonne lo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establecido por la ley N° 25.392", y su arto 11 establece que "las unidades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CPH de SCU colectadas con anterioridad a la entrada en vigor de esta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resolución,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deberán ser notificadas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al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Registro N aciona! de Donantes de Células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Progenitoras Hematopoyéticas ... " (las cursivas no figuran en el original) para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su posible utilización alogénica.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La compulsividad que se prevé en el acto dictado por 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INCUCA1, en tanto no pennite la posibilidad de "preservar sin donar",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constituye un exceso en la reglamentación de un derecho. Por otro lado,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funciones dellNCUCAI enumeradas en el arto 44 de la ley 24.193 -modificada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por la 26.066- son, entre otras y para lo que aquí interesa, las siguientes: "a)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estudiar y proponer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a la autoridad sanitaria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las normas técnicas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a que deberá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responder la ablación de órganos y materiales anatómicos ... toda otra actividad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incluida en la presente ley, así como todo método de tratamiento y selección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previa de pacientes ... ; b)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dictar,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con el asesoramiento del Consejo Federal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Salud (COFESA),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las normas para la habilitación de establecimientos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en que se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practiquen actos médicos comprendidos en la temática, autorización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6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S.c., C 526, LXLVII.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profesionales que practiquen dichos actos, habilitación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de bancos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de órganos 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materiales anatómicos; c)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fiscalizar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el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cumplimiento de lo establecido en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presente ley y su reglamentación y demas normas complementarias y colaborar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la ejecución de leyes afines a la temática, recomendando a los gobiernos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provinciales adecuar su legislación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... , d)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intervenir los orgamsmos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jurisdiccionales que incurran en actos u omisiones que signifiquen 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incumplimiento de lo establecido en esta ley; e)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dictar,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con el asesoramiento del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i/>
          <w:iCs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Consejo Federal de Salud (COFESA),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>normas para la suspensión y/o revocación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de una habilitación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... ;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f)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coordinar con las respectivas jurisdicciones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i/>
          <w:iCs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realización de inspecciones ... ; g)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>proponer, con el asesoramiento del Consejo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lastRenderedPageBreak/>
        <w:t xml:space="preserve">Federal de Salud (COFESA), las normas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para la intervención por parte de los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organismos jurisdiccionales, hasta la resolución definitiva de la autoridad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aplicación o del juez competente, de los servicios o establecimientos en los que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se presuma el ejercicio de actos u omisiones relacionados con el objeto de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presente ley con peligro para la salud o vida de las personas; h) realizar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actividades de docencia, capacitación y perfeccionamiento de los recursos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humanos vinculados con la temática ... ; ... k) determinar si son apropiados los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procedimientos inherentes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al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mantenimiento de potenciales dadores cadavéricos,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diagnósticos de muerte, ablación, acondicionamiento y transporte de órganos,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acuerdo a las normas que reglan la materia; 1)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asistir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a los organismos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provinciales y municipales responsables del poder de policia sanitario en 10 que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hace a la materia propia ... ; ... n)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coordinar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la distribución de órganos a nivel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nacional, así como la recepción y envío de los mismos a nivel internacional y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i/>
          <w:iCs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acciones que se lleven a cabo para el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>mantenimiento de los siguientes registros: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1. registro de personas que hubieren manifestado su oposición a la ablación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sus órganos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ylo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tejidos; 2. registro de personas que aceptaron la ablación 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condicionaron la misma ... ; 3. registro de manifestaciones de última voluntad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... ; 4. registro de destino de cada uno de los órganos o tejidos ablacionados ... ; </w:t>
      </w:r>
      <w:r w:rsidRPr="002267EC">
        <w:rPr>
          <w:rFonts w:asciiTheme="minorHAnsi" w:hAnsiTheme="minorHAnsi"/>
          <w:sz w:val="22"/>
          <w:szCs w:val="22"/>
          <w:lang w:eastAsia="es-AR"/>
        </w:rPr>
        <w:t>ñ)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dirigir las acciones que permitan mantener actualizada la lista de espera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7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receptores potenciales ... ; o) entender en las actividades dirigidas al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mantenimiento de potenciales dadores cadavéricos y supervisar la correcta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determinación del diagnóstico de muerte ... ; q) dirigir las acciones que permitan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mantener actualizados los registros creados por la presente ley en el orden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nacional; r)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proponer normas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y prestar asistencia técnica a los organismos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pertinentes en la materia de esta ley ... ".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su lectura surge palmario que, salvo en el caso de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normas técnicas y administrativas para la habilitación, suspensión o revocación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la habilitación de los establecimientos dedicados a la materia y a las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funcionamiento de los registros que debe mantener, el organismo solo está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facultado para </w:t>
      </w:r>
      <w:r w:rsidRPr="002267EC">
        <w:rPr>
          <w:rFonts w:asciiTheme="minorHAnsi" w:hAnsiTheme="minorHAnsi" w:cs="TimesNewRoman,Bold"/>
          <w:b/>
          <w:bCs/>
          <w:sz w:val="22"/>
          <w:szCs w:val="22"/>
          <w:lang w:eastAsia="es-AR"/>
        </w:rPr>
        <w:t xml:space="preserve">proponer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las normas que considere convenientes debido a su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especialidad técnica.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 su vez, el decreto 512/95 que aprobó la reglamentación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la ley 24.193, facultó, por su art. 2°, a la Secretaría de Salud del ex Ministerio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Salud y Acción Social a dictar las normas complementarias y aclaratorias de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normativa reglamentaria que se aprobó como anexo 1; y por la sustitución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dispuesta por el arto 3° del decreto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1949/06,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modificatorio de la reglamentación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aprobada por decreto 512/95, se facultó al </w:t>
      </w:r>
      <w:r w:rsidRPr="002267EC">
        <w:rPr>
          <w:rFonts w:asciiTheme="minorHAnsi" w:hAnsiTheme="minorHAnsi" w:cs="TimesNewRoman,Bold"/>
          <w:b/>
          <w:bCs/>
          <w:sz w:val="22"/>
          <w:szCs w:val="22"/>
          <w:lang w:eastAsia="es-AR"/>
        </w:rPr>
        <w:t xml:space="preserve">Ministerio de Salud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-organismo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aplicación de la ley 24.193- al dictado de las normas complementarias 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aclaratorias. Por su parte,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el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arto l° de aquel anexo estableció que el poder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policía sanitario referido a la ablación de órganos y tejidos para la implantación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los provenientes de cadáveres humanos a seres humanos y entre seres vivos se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haría efectivo por las autoridades sanitarias jurisdiccionales (párr. 1°) Y que se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entendía por </w:t>
      </w:r>
      <w:r w:rsidRPr="002267EC">
        <w:rPr>
          <w:rFonts w:asciiTheme="minorHAnsi" w:hAnsiTheme="minorHAnsi" w:cs="TimesNewRoman,Bold"/>
          <w:b/>
          <w:bCs/>
          <w:sz w:val="22"/>
          <w:szCs w:val="22"/>
          <w:lang w:eastAsia="es-AR"/>
        </w:rPr>
        <w:t xml:space="preserve">autoridad de aplicación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al Ministerio de Salud (párr. 3°), lo que se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i/>
          <w:iCs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mantuvo en el anexo 1, art. 10, aprobado por el decreto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>1949/06.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 su vez, el anexo 1 "Reglamentación de la ley 24.193, texto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según la ley 26.066, aprobada por decreto 512/95", aprobada por decreto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1949/06, en 10 que hace a las funciones delINCUCAl, en su arto \3 dispone que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el organismo aprobará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el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protocolo de consentimiento informado.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8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S,c., C 526, LXL VII.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La ley 25.392 (2001) creó el Registro Nacional de Donantes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Células Progenitoras Hematopoyéticas con sede en el INCUCAI, organismo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al que se designó como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autoridad de aplicación del Registro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con facultad para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intercambiar información con registros de otros países, ser depositario de datos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identificatorios y de filiación de potenciales donantes y para el establecimiento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centros de reclutamiento de dadores, de tipificación de dadores 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informáticos. Por su parte, el decreto 267/03 aprobó la reglamentación de dicha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ley; tanto en el arto 2° de su articulado como en las disposiciones del anexo 1 se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estableció que el INCUCAI, en su carácter de autoridad de aplicación del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Registro Nacional, está facultado para: a) dictar las nonnas a las que se ajustará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el funcionamiento del registro; b) desarrollar programas de educación y difusión;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c) definir las características y nonnas de funcionamiento de los centros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reclutamiento, dc tipificación de dadores y del centro infonnático (lo que se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lastRenderedPageBreak/>
        <w:t xml:space="preserve">resolvió con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el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dictado de la resolución INCUCAI 319/04 que, no está de mas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aclarar, se refiere -salvo dos menciones a la definición de "trasplante autógeno"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(pto. A 3000) Y de rotulado del envase en el caso de "conservación" autógena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(pto. D 5130}- a la donación alogénica de CPH) y d) detenninar los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procedimientos para la coordinación de acciones para la efectiva integración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regional e internacional en los operativos de búsqueda de donantes no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emparentados (lo que fue resuelto a partir de la resolución INCUCAI 116/04).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i/>
          <w:iCs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El Ministerio de Salud, por medio de la resolución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>610107,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aclaró que las actividades vinculadas con la utilización de células de origen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humano para su posterior implante en seres humanos debían entenderse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comprendidas dentro del ámbito de competencia regulatoria del INCUCAI, en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tanto ese tipo de células constituyen materia unitaria, morfológica 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funcionalmente parte de los tejidos sólidos o líquidos del organismo y, por ende,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como tales, deben estar comprendidas en la regulación de la ley 24.193. De ello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 impensable colegir que se le otorgó o delegó -de hecho tampoco se podría-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9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la facultad de reglamentar la actividad en sí ni los derechos constitucionales que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dimanan de dicha actividad.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síntesis. como adelanté en párrafos anteriores, de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funciones y competencias dellNCUCAI hasta aquí descriptas, queda claro que,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dada la especialidad del organismo, </w:t>
      </w:r>
      <w:r w:rsidRPr="002267EC">
        <w:rPr>
          <w:rFonts w:asciiTheme="minorHAnsi" w:hAnsiTheme="minorHAnsi" w:cs="TimesNewRoman,Bold"/>
          <w:b/>
          <w:bCs/>
          <w:sz w:val="22"/>
          <w:szCs w:val="22"/>
          <w:lang w:eastAsia="es-AR"/>
        </w:rPr>
        <w:t xml:space="preserve">solamente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le corresponde regular aquellas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cuestiones que requieran de una </w:t>
      </w:r>
      <w:r w:rsidRPr="002267EC">
        <w:rPr>
          <w:rFonts w:asciiTheme="minorHAnsi" w:hAnsiTheme="minorHAnsi" w:cs="TimesNewRoman,Bold"/>
          <w:b/>
          <w:bCs/>
          <w:sz w:val="22"/>
          <w:szCs w:val="22"/>
          <w:lang w:eastAsia="es-AR"/>
        </w:rPr>
        <w:t xml:space="preserve">normativa técnica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referida a su materia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(nonnas de habilitación de establecimientos; coordinación y asistencia;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promoción; procedimientos administrativos técnicos; autoridad de aplicación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los distintos registros en referencia especificamente a su funcionamiento; etc.).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Yerra, pues, ellNCUCAI cuando expresa que es "la autoridad competente [que]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tiene el mandato de regular todo procedimiento destinado a la medicina humana"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(ver párrafo 10 del considerando de la resolución atacada), porque no es esa su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función ni podría serlo.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El tema planteado -reserva privada de células madre para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uso autólogo-- merece otro tipo y nivel de discusión. A poco que se analice 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considerando de la resolución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69/09,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se observa que la obligación de donar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CPH, preservadas para uso autólogo, para un uso alogénico, sostenida por 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INCUCAI se funda en que "". el Grupo Europeo de Ética considera que en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actualidad la única utilización de las células de SCU es para trasplante alogénico,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colectadas a partir de la donación altruista y se opone al almacenamiento privado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... ", ..... la Academia Americana de Pediatría señala .. ' que se debe desalentar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su conservación para uso autólogo como seguro biológico", "". en el ámbito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nacional existen opiniones [que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1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han expresado sus reservas en cuanto al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resultado del trasplante autólogo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altruista, voluntario y solidario".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promoviendo y apoyando el sistema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Ninguna de estas razones, a mi entender, otorgan autoridad al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INCUCAI para legislar respecto de la obligatoriedad de uso alogénico de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CPH cuya recolección y almacenamiento se hubiera decidido con destino para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10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S.c., e 526, L.XL VIL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uso autólogo, por lo que, reitero, los preceptos de los arts. 6° a 12" de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resolución 69/09 no se ajustan a derecho.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Por lo expuesto hasta aquí, estimo que corresponde confinnar,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este punto, la sentencia atacada.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-v-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Cabe, en este estado, mgresar al análisis del recurso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presentado por Matercell S.A. respecto de los restantes artículos de la resolución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lNCUCAI 69/09 en cuanto a la facultad de ese organismo para dictar las nonnas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referidas especificamente a la habilitación de los establecimientos dedicados a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guarda de CPH de sangre de cordón umbilical y de placenta par.a un eventual uso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autólogo y la nonna rectora de la materia en el caso.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 mi modo de ver, en primer lugar, los fundamentos de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alzada para rechazar </w:t>
      </w:r>
      <w:r w:rsidRPr="002267EC">
        <w:rPr>
          <w:rFonts w:asciiTheme="minorHAnsi" w:hAnsiTheme="minorHAnsi"/>
          <w:sz w:val="22"/>
          <w:szCs w:val="22"/>
          <w:lang w:eastAsia="es-AR"/>
        </w:rPr>
        <w:t xml:space="preserve">el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recurso de apelación no tuvieron en cuenta que reoién con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el dictado de la resolución INCUCAI 69/09 le resultaron aplicables a esa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empresa las disposiciones -por reenvío-- de la similar 319/04, por lo que, antes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entonces, no había agravio susceptible de apreciación judicial.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tales condiciones, más allá de la validez general de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lastRenderedPageBreak/>
        <w:t>disposiciones por las que se detenninan los requisitos de habilitación de los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establecimientos y bancos dedicados al trasplante de órganos y materiales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anatómicos ---que no están en discusión aquí- creo que asiste razón a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recurrente cuando atribuye un exceso en la reglamentación dictada por 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INCUCAI que, mediante la resolución 69/09, hace extensiva a los bancos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CPH con fines de eventual uso autólogo, la resolución 319/04 (anexo I-Nonnas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para la habilitación de bancos de células progenitoras hematopoyéticas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provenientes de la sangre de la vena umbilical y de la placenta con fines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trasplante) --específicamente, el agravio se refiere a la imposibilidad que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establece la resolución de que estos bancos tengan fines de lucro- por varios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motivos.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es-AR"/>
        </w:rPr>
      </w:pPr>
      <w:r w:rsidRPr="002267EC">
        <w:rPr>
          <w:rFonts w:asciiTheme="minorHAnsi" w:hAnsiTheme="minorHAnsi"/>
          <w:sz w:val="22"/>
          <w:szCs w:val="22"/>
          <w:lang w:eastAsia="es-AR"/>
        </w:rPr>
        <w:t>\ \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El principal fundamento es que no nos encontramos frente 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un caso de "donación de CPH con fines trasplantológicos", en cuyo caso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norma rectora es la ley 24.193 con su modificatoria 26,066 y sus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reglamentaciones respectivas, sino a un supuesto de "guarda de sangre" y,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consecuentemente, de células progenitoras hematopoyéticas de cordón umbilical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y de placenta, cuya ley regulatoria es la 22.990 que prevé la "auto reserva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sangre" en los siguientes términos (arts. 54 a 57): a) es la extracción que se le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efectúe a una persona para proceder a su guarda, custodia y conservación, con 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fin de serle oportunamente transfundida a aquélla en caso de necesidad; b)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relación entre dador-paciente y el establecimiento o ente responsable de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guarda se rige por las normas del Código Civil para la figura del depósito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regular; c) las constancias legales y las condiciones de conservación, utilización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y baja o descarte se establecerán por la reglamentación de la ley y d) la autoridad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aplicación -Ministerio de Salud Pública y Medio Ambiente (art. 2°)--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establecerá y actualizará los aranceles que, para esta actividad, habrán de percibir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los establecimientos que fueren autorizados a realizarla.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este contexto, el decreto 1338/04 aprueba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reglamentación de la ley por anexo 1, que, en la parte pertinente dispone que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normas administrativas y técnicas dictadas por la autoridad de aplicación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establecerán las condiciones exigidas para la auto reserva de sangre para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trasfusión autóloga. También dispone que la extracción para auto reserva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requiere de una interconsulta médica con el Servicio de Hemoterapia;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unidades autólogas no deben utilizarse como homólogas; deben ser registradas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un libro de contabilidad diferente; vencida la muestra extraída o sin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posibilidades de administración no puede desecharse, sino que debe enviarse 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plantas de hemoderivados.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 puede pasar inadvertido aquí que el hoy Ministerio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Salud, en su calidad de autoridad de aplicación de la Ley de Sangre, dictó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"Normas Técnicas y Administrativas de Hemoterapia", cuya última versión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es-AR"/>
        </w:rPr>
      </w:pPr>
      <w:r w:rsidRPr="002267EC">
        <w:rPr>
          <w:rFonts w:asciiTheme="minorHAnsi" w:hAnsiTheme="minorHAnsi"/>
          <w:sz w:val="22"/>
          <w:szCs w:val="22"/>
          <w:lang w:eastAsia="es-AR"/>
        </w:rPr>
        <w:t>12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S.c., C 526, L.XL VII.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actualizada es la aprobada en el anexo I de la resolución 865/06. Esta nonna,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entre otros temas, trata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específicamente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la recolección, la conselVación, 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procesamiento, el almacenamiento y el transporte de células progenitoras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hematopoyéticas, tanto periféricas como de cordón umbilical y de placenta (ver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H.28. 1 a 7; P.S.C.; P.F. 2 a 5; T.12).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Dentro de estas disposiciones existe una de especial mención,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que enumera y define las fonnas de donación -H.28.2.-, en los siguientes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ténninos: a) donación no relacionada (cuando la donación de sangre de cordón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umbilical se realiza de fonna altruista para cualquier paciente no relacionado </w:t>
      </w:r>
      <w:r w:rsidRPr="002267EC">
        <w:rPr>
          <w:rFonts w:asciiTheme="minorHAnsi" w:hAnsiTheme="minorHAnsi"/>
          <w:sz w:val="22"/>
          <w:szCs w:val="22"/>
          <w:lang w:eastAsia="es-AR"/>
        </w:rPr>
        <w:t>y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anónimo que pueda requerir un trasplante; única susceptible de ser incorporada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al Banco de Cordón Umbilical); b) donación autóloga (cuando la recolección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sangre del cordón umbilical es para su utilización en el propio recién nacido; no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constituye una verdadera donación, por lo que sólo podrá efectuarse con expresa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autorización de la Autoridad Sanitaria. quien analizará la racionalidad medica 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científica para realizar el procedimiento; la unidad se almacenará en un sitio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diferente del destinado para el banco), y c) donaciones relacionadas (cuando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conselVación de la sangre de cordón umbilical se realiza únicamente para un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familiar genéticamente relacionado (ej. un hermano), que padece de una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enfennedad susceptible de requerir un trasplante de células progenitoras; quedan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prohibidas las colectas de sangre de cordón umbilical de donantes familiares que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no tengan como destino cierto un pariente conocido con probabilidad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lastRenderedPageBreak/>
        <w:t>trasplante; la sangre de las donaciones dirigidas no se incorpora al Banco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Cordón Umbilical, sino que se almacena en un sitio diferente; en caso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fallecimiento del paciente relacionado la unidad podrá, previo consentimiento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infonnado de la familia del donante, ser incorporada al stock de unidades del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banco.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mi parecer, si bien es cierto que la ley 26.066, al modificar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la ley 24.193, introduce en su régimen a las actividades relacionadas con las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células progenitoras hematopoyétícas en general y en su reglamentación por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13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decreto 1949/04 detennina, en su arto l° segundo párrafo, que la obtención,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preservación e implante de CPH comprende sus diferentes modalidades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recolección y las que en el futuro la tecnología permita incorporar para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i/>
          <w:iCs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realización de trasplantes autólogos y alogénicos, no lo es menos que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>el caso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 New Roman"/>
          <w:i/>
          <w:iCs/>
          <w:sz w:val="22"/>
          <w:szCs w:val="22"/>
          <w:lang w:eastAsia="es-AR"/>
        </w:rPr>
      </w:pP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>específico de CPH de sangre de cordón umbilical y de placenta para uso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autólogo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está reconocido como una de las modalidades reguladas en la Ley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Sangre 22.990 y sus nonnas reglamentarias y complementarias (auto reserva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sangre), en tanto, además, la propia autoridad de aplicación --el Ministerio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Salud- la define como ''recolección de sangre del cordón umbilical para su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utilización en el propio recién nacido" y que "no constituye una verdadera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donación" (resol. 865/06 citada).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Asimismo, dicha ley, en su arto 6° establece que las acciones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previstas en el arto 40 (obtención, clasificación, preparación, fraccionamiento,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producción, almacenamiento, conservación, distribución, suministro, transporte,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actos transfusionales, importación, exportación y toda fonna de aprovechamiento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de la sangre humana, sus componentes y derivados) -además de tener prohibida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la intennediación comercial y el lucro salvo las excepciones de ley como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autoreserva de sangre que está arancelada (art. 57}-" ... sólo podrán realizarse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cuando corresponda por los establecimientos oficiales y/o privados expresamente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autorizados al efecto, de acuerdo a las disposiciones de esta ley y a las de su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reglamentación".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En resumen, entiendo que la regulación de la actividad de los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 xml:space="preserve">establecimientos privados ---como en el </w:t>
      </w:r>
      <w:r w:rsidRPr="002267EC">
        <w:rPr>
          <w:rFonts w:asciiTheme="minorHAnsi" w:hAnsiTheme="minorHAnsi" w:cs="Times New Roman"/>
          <w:i/>
          <w:iCs/>
          <w:sz w:val="22"/>
          <w:szCs w:val="22"/>
          <w:lang w:eastAsia="es-AR"/>
        </w:rPr>
        <w:t xml:space="preserve">sub lite 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Matercell S.A.- que conservan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estas unidades con fmes autólogos es aquella que la Ley de Sangre establece para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la autoreserva de sangre -las nonnas del depósito regular del Código Civilmás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allá, también, de lo que técnica y administrativamente fije la autoridad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aplicación, o sea el Ministerio de Salud y .no el INCUCAI, en punto a su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autorización y arancelamiento, como lo hizo por medio de la resolución 865/06,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que no fue cuestionada por las partes en este proceso.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14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S.C., C 526, L.XL VII.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/>
          <w:sz w:val="22"/>
          <w:szCs w:val="22"/>
          <w:lang w:eastAsia="es-AR"/>
        </w:rPr>
        <w:t>-VI</w:t>
      </w:r>
      <w:r w:rsidRPr="002267EC">
        <w:rPr>
          <w:rFonts w:asciiTheme="minorHAnsi" w:hAnsiTheme="minorHAnsi" w:cs="TimesNewRoman"/>
          <w:sz w:val="22"/>
          <w:szCs w:val="22"/>
          <w:lang w:eastAsia="es-AR"/>
        </w:rPr>
        <w:t>Por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los fundamentos aquí expuestos, opino que corresponde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confinnar parcialmente la sentencia en cuanto a la declaración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inconstitucionalidad de la resolución INCUCAI 69/09 referida a la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obligatoriedad de donar las CPH de cordón umbilical y de placenta reservadas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por los padres para uso de los recién nacidos y hacer lugar al recurso de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Matercell S.A. en cuanto sostiene la invalidez de la resolución !NCVCAI 69/09 a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su respecto, sin perjuicio de la aplicación de la resolución MS 865/06.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Buenos Aires, 22 de mayo de 2012.</w:t>
      </w:r>
    </w:p>
    <w:p w:rsidR="002267EC" w:rsidRPr="002267EC" w:rsidRDefault="002267EC" w:rsidP="002267E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szCs w:val="22"/>
          <w:lang w:eastAsia="es-AR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ES COPIA LAURA M. MONTI</w:t>
      </w:r>
    </w:p>
    <w:p w:rsidR="00E346EA" w:rsidRPr="002267EC" w:rsidRDefault="002267EC" w:rsidP="002267EC">
      <w:pPr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2267EC">
        <w:rPr>
          <w:rFonts w:asciiTheme="minorHAnsi" w:hAnsiTheme="minorHAnsi" w:cs="TimesNewRoman"/>
          <w:sz w:val="22"/>
          <w:szCs w:val="22"/>
          <w:lang w:eastAsia="es-AR"/>
        </w:rPr>
        <w:t>15</w:t>
      </w:r>
    </w:p>
    <w:sectPr w:rsidR="00E346EA" w:rsidRPr="002267EC" w:rsidSect="00E77068">
      <w:headerReference w:type="default" r:id="rId7"/>
      <w:footnotePr>
        <w:pos w:val="beneathText"/>
      </w:footnotePr>
      <w:pgSz w:w="12240" w:h="20163"/>
      <w:pgMar w:top="1417" w:right="1701" w:bottom="1417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FD" w:rsidRDefault="00294AFD">
      <w:r>
        <w:separator/>
      </w:r>
    </w:p>
  </w:endnote>
  <w:endnote w:type="continuationSeparator" w:id="0">
    <w:p w:rsidR="00294AFD" w:rsidRDefault="0029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FD" w:rsidRDefault="00294AFD">
      <w:r>
        <w:separator/>
      </w:r>
    </w:p>
  </w:footnote>
  <w:footnote w:type="continuationSeparator" w:id="0">
    <w:p w:rsidR="00294AFD" w:rsidRDefault="0029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EA" w:rsidRDefault="00E346EA">
    <w:pPr>
      <w:pStyle w:val="Encabezado"/>
      <w:jc w:val="center"/>
      <w:rPr>
        <w:rFonts w:ascii="ShelleyAllegro BT" w:hAnsi="ShelleyAllegro BT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267EC"/>
    <w:rsid w:val="002267EC"/>
    <w:rsid w:val="00231DB7"/>
    <w:rsid w:val="00294AFD"/>
    <w:rsid w:val="004D7673"/>
    <w:rsid w:val="00A63C83"/>
    <w:rsid w:val="00AC0DAC"/>
    <w:rsid w:val="00BC1279"/>
    <w:rsid w:val="00C037E8"/>
    <w:rsid w:val="00C807FE"/>
    <w:rsid w:val="00E346EA"/>
    <w:rsid w:val="00E7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EA"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qFormat/>
    <w:rsid w:val="00E346EA"/>
    <w:pPr>
      <w:keepNext/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346EA"/>
    <w:pPr>
      <w:keepNext/>
      <w:spacing w:line="360" w:lineRule="auto"/>
      <w:jc w:val="right"/>
      <w:outlineLvl w:val="1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rsid w:val="00E346EA"/>
  </w:style>
  <w:style w:type="paragraph" w:customStyle="1" w:styleId="Heading">
    <w:name w:val="Heading"/>
    <w:basedOn w:val="Normal"/>
    <w:next w:val="Textoindependiente"/>
    <w:rsid w:val="00E346EA"/>
    <w:pPr>
      <w:keepNext/>
      <w:spacing w:before="240" w:after="120"/>
    </w:pPr>
    <w:rPr>
      <w:rFonts w:ascii="Helvetica" w:hAnsi="Helvetica"/>
      <w:sz w:val="28"/>
    </w:rPr>
  </w:style>
  <w:style w:type="paragraph" w:styleId="Textoindependiente">
    <w:name w:val="Body Text"/>
    <w:basedOn w:val="Normal"/>
    <w:semiHidden/>
    <w:rsid w:val="00E346EA"/>
    <w:pPr>
      <w:spacing w:line="360" w:lineRule="auto"/>
      <w:jc w:val="both"/>
    </w:pPr>
    <w:rPr>
      <w:sz w:val="24"/>
      <w:lang w:val="es-MX"/>
    </w:rPr>
  </w:style>
  <w:style w:type="paragraph" w:styleId="Encabezado">
    <w:name w:val="header"/>
    <w:basedOn w:val="Normal"/>
    <w:semiHidden/>
    <w:rsid w:val="00E346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346E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E346EA"/>
    <w:pPr>
      <w:ind w:left="708" w:firstLine="2127"/>
    </w:pPr>
    <w:rPr>
      <w:sz w:val="28"/>
      <w:lang w:val="es-MX"/>
    </w:rPr>
  </w:style>
  <w:style w:type="paragraph" w:styleId="Sangra2detindependiente">
    <w:name w:val="Body Text Indent 2"/>
    <w:basedOn w:val="Normal"/>
    <w:semiHidden/>
    <w:rsid w:val="00E346EA"/>
    <w:pPr>
      <w:spacing w:line="360" w:lineRule="auto"/>
      <w:ind w:firstLine="708"/>
      <w:jc w:val="both"/>
    </w:pPr>
    <w:rPr>
      <w:sz w:val="26"/>
      <w:lang w:val="es-MX"/>
    </w:rPr>
  </w:style>
  <w:style w:type="paragraph" w:styleId="Textodeglobo">
    <w:name w:val="Balloon Text"/>
    <w:basedOn w:val="Normal"/>
    <w:semiHidden/>
    <w:rsid w:val="00E3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4989</Words>
  <Characters>24301</Characters>
  <Application>Microsoft Office Word</Application>
  <DocSecurity>0</DocSecurity>
  <Lines>426</Lines>
  <Paragraphs>74</Paragraphs>
  <ScaleCrop>false</ScaleCrop>
  <Company>csjn</Company>
  <LinksUpToDate>false</LinksUpToDate>
  <CharactersWithSpaces>29216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csjn</dc:creator>
  <cp:keywords/>
  <dc:description/>
  <cp:lastModifiedBy>csjn</cp:lastModifiedBy>
  <cp:revision>2</cp:revision>
  <cp:lastPrinted>2005-12-20T13:21:00Z</cp:lastPrinted>
  <dcterms:created xsi:type="dcterms:W3CDTF">2014-05-07T18:32:00Z</dcterms:created>
  <dcterms:modified xsi:type="dcterms:W3CDTF">2014-05-07T18:34:00Z</dcterms:modified>
</cp:coreProperties>
</file>