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BD" w:rsidRPr="008B50AE" w:rsidRDefault="006900BD" w:rsidP="006900BD">
      <w:pPr>
        <w:autoSpaceDE w:val="0"/>
        <w:autoSpaceDN w:val="0"/>
        <w:adjustRightInd w:val="0"/>
        <w:spacing w:after="0" w:line="360" w:lineRule="auto"/>
        <w:jc w:val="both"/>
        <w:rPr>
          <w:rFonts w:ascii="Times New Roman" w:hAnsi="Times New Roman" w:cs="Times New Roman"/>
          <w:sz w:val="32"/>
          <w:szCs w:val="32"/>
        </w:rPr>
      </w:pPr>
      <w:r w:rsidRPr="008B50AE">
        <w:rPr>
          <w:rFonts w:ascii="Times New Roman" w:hAnsi="Times New Roman" w:cs="Times New Roman"/>
          <w:sz w:val="32"/>
          <w:szCs w:val="32"/>
        </w:rPr>
        <w:t>--- Rawson, 4 de Octubre de 2017.-</w:t>
      </w:r>
    </w:p>
    <w:p w:rsidR="006900BD" w:rsidRPr="008B50AE" w:rsidRDefault="006900BD" w:rsidP="006900BD">
      <w:pPr>
        <w:autoSpaceDE w:val="0"/>
        <w:autoSpaceDN w:val="0"/>
        <w:adjustRightInd w:val="0"/>
        <w:spacing w:after="0" w:line="360" w:lineRule="auto"/>
        <w:jc w:val="both"/>
        <w:rPr>
          <w:rFonts w:ascii="Times New Roman" w:hAnsi="Times New Roman" w:cs="Times New Roman"/>
          <w:sz w:val="32"/>
          <w:szCs w:val="32"/>
        </w:rPr>
      </w:pPr>
      <w:r w:rsidRPr="008B50AE">
        <w:rPr>
          <w:rFonts w:ascii="Times New Roman" w:hAnsi="Times New Roman" w:cs="Times New Roman"/>
          <w:sz w:val="32"/>
          <w:szCs w:val="32"/>
        </w:rPr>
        <w:t xml:space="preserve">--- </w:t>
      </w:r>
      <w:r w:rsidRPr="008B50AE">
        <w:rPr>
          <w:rFonts w:ascii="Times New Roman" w:hAnsi="Times New Roman" w:cs="Times New Roman"/>
          <w:b/>
          <w:bCs/>
          <w:sz w:val="32"/>
          <w:szCs w:val="32"/>
          <w:u w:val="single"/>
        </w:rPr>
        <w:t>VISTOS</w:t>
      </w:r>
      <w:proofErr w:type="gramStart"/>
      <w:r w:rsidRPr="008B50AE">
        <w:rPr>
          <w:rFonts w:ascii="Times New Roman" w:hAnsi="Times New Roman" w:cs="Times New Roman"/>
          <w:sz w:val="32"/>
          <w:szCs w:val="32"/>
        </w:rPr>
        <w:t>:-------------------------------------------------------------------------------------------------</w:t>
      </w:r>
      <w:proofErr w:type="gramEnd"/>
      <w:r w:rsidRPr="008B50AE">
        <w:rPr>
          <w:rFonts w:ascii="Times New Roman" w:hAnsi="Times New Roman" w:cs="Times New Roman"/>
          <w:sz w:val="32"/>
          <w:szCs w:val="32"/>
        </w:rPr>
        <w:t xml:space="preserve"> Estos autos caratulados </w:t>
      </w:r>
      <w:r w:rsidRPr="008B50AE">
        <w:rPr>
          <w:rFonts w:ascii="Times New Roman" w:hAnsi="Times New Roman" w:cs="Times New Roman"/>
          <w:b/>
          <w:bCs/>
          <w:sz w:val="32"/>
          <w:szCs w:val="32"/>
        </w:rPr>
        <w:t>“T. c/ J. s/ Alimentos” (</w:t>
      </w:r>
      <w:proofErr w:type="spellStart"/>
      <w:r w:rsidRPr="008B50AE">
        <w:rPr>
          <w:rFonts w:ascii="Times New Roman" w:hAnsi="Times New Roman" w:cs="Times New Roman"/>
          <w:b/>
          <w:bCs/>
          <w:sz w:val="32"/>
          <w:szCs w:val="32"/>
        </w:rPr>
        <w:t>Expte</w:t>
      </w:r>
      <w:proofErr w:type="spellEnd"/>
      <w:r w:rsidRPr="008B50AE">
        <w:rPr>
          <w:rFonts w:ascii="Times New Roman" w:hAnsi="Times New Roman" w:cs="Times New Roman"/>
          <w:b/>
          <w:bCs/>
          <w:sz w:val="32"/>
          <w:szCs w:val="32"/>
        </w:rPr>
        <w:t>. N° 887/2017)</w:t>
      </w:r>
      <w:r w:rsidRPr="008B50AE">
        <w:rPr>
          <w:rFonts w:ascii="Times New Roman" w:hAnsi="Times New Roman" w:cs="Times New Roman"/>
          <w:sz w:val="32"/>
          <w:szCs w:val="32"/>
        </w:rPr>
        <w:t>, en trámite ante este Juzgado de Primera Instancia de Familia de la Circunscripción Judicial de Rawson, venidos a despacho a fin de resolver</w:t>
      </w:r>
      <w:proofErr w:type="gramStart"/>
      <w:r w:rsidRPr="008B50AE">
        <w:rPr>
          <w:rFonts w:ascii="Times New Roman" w:hAnsi="Times New Roman" w:cs="Times New Roman"/>
          <w:sz w:val="32"/>
          <w:szCs w:val="32"/>
        </w:rPr>
        <w:t>:---------------------------------------------------------------------</w:t>
      </w:r>
      <w:proofErr w:type="gramEnd"/>
      <w:r w:rsidRPr="008B50AE">
        <w:rPr>
          <w:rFonts w:ascii="Times New Roman" w:hAnsi="Times New Roman" w:cs="Times New Roman"/>
          <w:sz w:val="32"/>
          <w:szCs w:val="32"/>
        </w:rPr>
        <w:t xml:space="preserve"> </w:t>
      </w:r>
      <w:r w:rsidRPr="008B50AE">
        <w:rPr>
          <w:rFonts w:ascii="Times New Roman" w:hAnsi="Times New Roman" w:cs="Times New Roman"/>
          <w:b/>
          <w:bCs/>
          <w:sz w:val="32"/>
          <w:szCs w:val="32"/>
          <w:u w:val="single"/>
        </w:rPr>
        <w:t>Y CONSIDERANDO</w:t>
      </w:r>
      <w:r w:rsidRPr="008B50AE">
        <w:rPr>
          <w:rFonts w:ascii="Times New Roman" w:hAnsi="Times New Roman" w:cs="Times New Roman"/>
          <w:sz w:val="32"/>
          <w:szCs w:val="32"/>
        </w:rPr>
        <w:t xml:space="preserve">:--------------------------------------------------------------------------------- </w:t>
      </w:r>
      <w:r w:rsidRPr="008B50AE">
        <w:rPr>
          <w:rFonts w:ascii="Times New Roman" w:hAnsi="Times New Roman" w:cs="Times New Roman"/>
          <w:b/>
          <w:bCs/>
          <w:sz w:val="32"/>
          <w:szCs w:val="32"/>
        </w:rPr>
        <w:t>I.-</w:t>
      </w:r>
      <w:r w:rsidRPr="008B50AE">
        <w:rPr>
          <w:rFonts w:ascii="Times New Roman" w:hAnsi="Times New Roman" w:cs="Times New Roman"/>
          <w:sz w:val="32"/>
          <w:szCs w:val="32"/>
        </w:rPr>
        <w:t xml:space="preserve"> Que a fs. 11/14 se presenta la Sra. T., guardadora de su niet</w:t>
      </w:r>
      <w:r w:rsidR="001316E4" w:rsidRPr="008B50AE">
        <w:rPr>
          <w:rFonts w:ascii="Times New Roman" w:hAnsi="Times New Roman" w:cs="Times New Roman"/>
          <w:sz w:val="32"/>
          <w:szCs w:val="32"/>
        </w:rPr>
        <w:t>o</w:t>
      </w:r>
      <w:r w:rsidRPr="008B50AE">
        <w:rPr>
          <w:rFonts w:ascii="Times New Roman" w:hAnsi="Times New Roman" w:cs="Times New Roman"/>
          <w:sz w:val="32"/>
          <w:szCs w:val="32"/>
        </w:rPr>
        <w:t xml:space="preserve"> S., y promueve demanda de aumento de la cuota alimentaria contra el progenitor, Sr. J., con el objeto de que se la determine en la suma mensual de $7.000, con incrementos escalonados cada seis meses. En lo sustancial, afirma que </w:t>
      </w:r>
      <w:r w:rsidR="001316E4" w:rsidRPr="008B50AE">
        <w:rPr>
          <w:rFonts w:ascii="Times New Roman" w:hAnsi="Times New Roman" w:cs="Times New Roman"/>
          <w:sz w:val="32"/>
          <w:szCs w:val="32"/>
        </w:rPr>
        <w:t>el</w:t>
      </w:r>
      <w:r w:rsidRPr="008B50AE">
        <w:rPr>
          <w:rFonts w:ascii="Times New Roman" w:hAnsi="Times New Roman" w:cs="Times New Roman"/>
          <w:sz w:val="32"/>
          <w:szCs w:val="32"/>
        </w:rPr>
        <w:t xml:space="preserve"> niñ</w:t>
      </w:r>
      <w:r w:rsidR="001316E4" w:rsidRPr="008B50AE">
        <w:rPr>
          <w:rFonts w:ascii="Times New Roman" w:hAnsi="Times New Roman" w:cs="Times New Roman"/>
          <w:sz w:val="32"/>
          <w:szCs w:val="32"/>
        </w:rPr>
        <w:t>o</w:t>
      </w:r>
      <w:r w:rsidRPr="008B50AE">
        <w:rPr>
          <w:rFonts w:ascii="Times New Roman" w:hAnsi="Times New Roman" w:cs="Times New Roman"/>
          <w:sz w:val="32"/>
          <w:szCs w:val="32"/>
        </w:rPr>
        <w:t xml:space="preserve">, de </w:t>
      </w:r>
      <w:r w:rsidR="001316E4" w:rsidRPr="008B50AE">
        <w:rPr>
          <w:rFonts w:ascii="Times New Roman" w:hAnsi="Times New Roman" w:cs="Times New Roman"/>
          <w:sz w:val="32"/>
          <w:szCs w:val="32"/>
        </w:rPr>
        <w:t>cuatro</w:t>
      </w:r>
      <w:r w:rsidRPr="008B50AE">
        <w:rPr>
          <w:rFonts w:ascii="Times New Roman" w:hAnsi="Times New Roman" w:cs="Times New Roman"/>
          <w:sz w:val="32"/>
          <w:szCs w:val="32"/>
        </w:rPr>
        <w:t xml:space="preserve"> años de edad, tiene una grave condición de salud, al padecer de una malformación severa del sistema nervioso central</w:t>
      </w:r>
      <w:r w:rsidR="001316E4" w:rsidRPr="008B50AE">
        <w:rPr>
          <w:rFonts w:ascii="Times New Roman" w:hAnsi="Times New Roman" w:cs="Times New Roman"/>
          <w:sz w:val="32"/>
          <w:szCs w:val="32"/>
        </w:rPr>
        <w:t>.</w:t>
      </w:r>
      <w:r w:rsidRPr="008B50AE">
        <w:rPr>
          <w:rFonts w:ascii="Times New Roman" w:hAnsi="Times New Roman" w:cs="Times New Roman"/>
          <w:sz w:val="32"/>
          <w:szCs w:val="32"/>
        </w:rPr>
        <w:t xml:space="preserve"> Señala posteriormente que su médica pediatra le diagn</w:t>
      </w:r>
      <w:r w:rsidR="001316E4" w:rsidRPr="008B50AE">
        <w:rPr>
          <w:rFonts w:ascii="Times New Roman" w:hAnsi="Times New Roman" w:cs="Times New Roman"/>
          <w:sz w:val="32"/>
          <w:szCs w:val="32"/>
        </w:rPr>
        <w:t>o</w:t>
      </w:r>
      <w:r w:rsidRPr="008B50AE">
        <w:rPr>
          <w:rFonts w:ascii="Times New Roman" w:hAnsi="Times New Roman" w:cs="Times New Roman"/>
          <w:sz w:val="32"/>
          <w:szCs w:val="32"/>
        </w:rPr>
        <w:t>stic</w:t>
      </w:r>
      <w:r w:rsidR="001316E4" w:rsidRPr="008B50AE">
        <w:rPr>
          <w:rFonts w:ascii="Times New Roman" w:hAnsi="Times New Roman" w:cs="Times New Roman"/>
          <w:sz w:val="32"/>
          <w:szCs w:val="32"/>
        </w:rPr>
        <w:t>ó</w:t>
      </w:r>
      <w:r w:rsidRPr="008B50AE">
        <w:rPr>
          <w:rFonts w:ascii="Times New Roman" w:hAnsi="Times New Roman" w:cs="Times New Roman"/>
          <w:sz w:val="32"/>
          <w:szCs w:val="32"/>
        </w:rPr>
        <w:t xml:space="preserve"> una disfunción valvular, por lo que fue sometid</w:t>
      </w:r>
      <w:r w:rsidR="001316E4" w:rsidRPr="008B50AE">
        <w:rPr>
          <w:rFonts w:ascii="Times New Roman" w:hAnsi="Times New Roman" w:cs="Times New Roman"/>
          <w:sz w:val="32"/>
          <w:szCs w:val="32"/>
        </w:rPr>
        <w:t xml:space="preserve">o </w:t>
      </w:r>
      <w:r w:rsidRPr="008B50AE">
        <w:rPr>
          <w:rFonts w:ascii="Times New Roman" w:hAnsi="Times New Roman" w:cs="Times New Roman"/>
          <w:sz w:val="32"/>
          <w:szCs w:val="32"/>
        </w:rPr>
        <w:t xml:space="preserve">a una cirugía para cambiar la válvula de derivación ventrículo-peritoneal, ocasionando gastos que fueron afrontados íntegramente por ella y su pareja. Con respecto a la actividad laboral del progenitor, asevera que se desempeñaría como personal marítimo, en la </w:t>
      </w:r>
      <w:proofErr w:type="gramStart"/>
      <w:r w:rsidRPr="008B50AE">
        <w:rPr>
          <w:rFonts w:ascii="Times New Roman" w:hAnsi="Times New Roman" w:cs="Times New Roman"/>
          <w:sz w:val="32"/>
          <w:szCs w:val="32"/>
        </w:rPr>
        <w:t>firma …</w:t>
      </w:r>
      <w:proofErr w:type="gramEnd"/>
      <w:r w:rsidRPr="008B50AE">
        <w:rPr>
          <w:rFonts w:ascii="Times New Roman" w:hAnsi="Times New Roman" w:cs="Times New Roman"/>
          <w:sz w:val="32"/>
          <w:szCs w:val="32"/>
        </w:rPr>
        <w:t>, encontrándose completamente desvinculado de</w:t>
      </w:r>
      <w:r w:rsidR="009E763F" w:rsidRPr="008B50AE">
        <w:rPr>
          <w:rFonts w:ascii="Times New Roman" w:hAnsi="Times New Roman" w:cs="Times New Roman"/>
          <w:sz w:val="32"/>
          <w:szCs w:val="32"/>
        </w:rPr>
        <w:t>l</w:t>
      </w:r>
      <w:r w:rsidRPr="008B50AE">
        <w:rPr>
          <w:rFonts w:ascii="Times New Roman" w:hAnsi="Times New Roman" w:cs="Times New Roman"/>
          <w:sz w:val="32"/>
          <w:szCs w:val="32"/>
        </w:rPr>
        <w:t xml:space="preserve"> niñ</w:t>
      </w:r>
      <w:r w:rsidR="009E763F" w:rsidRPr="008B50AE">
        <w:rPr>
          <w:rFonts w:ascii="Times New Roman" w:hAnsi="Times New Roman" w:cs="Times New Roman"/>
          <w:sz w:val="32"/>
          <w:szCs w:val="32"/>
        </w:rPr>
        <w:t>o</w:t>
      </w:r>
      <w:r w:rsidRPr="008B50AE">
        <w:rPr>
          <w:rFonts w:ascii="Times New Roman" w:hAnsi="Times New Roman" w:cs="Times New Roman"/>
          <w:sz w:val="32"/>
          <w:szCs w:val="32"/>
        </w:rPr>
        <w:t>.--</w:t>
      </w:r>
      <w:r w:rsidR="009E763F" w:rsidRPr="008B50AE">
        <w:rPr>
          <w:rFonts w:ascii="Times New Roman" w:hAnsi="Times New Roman" w:cs="Times New Roman"/>
          <w:sz w:val="32"/>
          <w:szCs w:val="32"/>
        </w:rPr>
        <w:t>--------------------------</w:t>
      </w:r>
      <w:r w:rsidRPr="008B50AE">
        <w:rPr>
          <w:rFonts w:ascii="Times New Roman" w:hAnsi="Times New Roman" w:cs="Times New Roman"/>
          <w:sz w:val="32"/>
          <w:szCs w:val="32"/>
        </w:rPr>
        <w:t xml:space="preserve">--- A fs. 22 se corre traslado de la demanda, fs. 25 se decreta la rebeldía del demandado y a fs. 27 se incrementa provisoriamente la cuota en la suma equivalente al 20% de las remuneraciones del alimentante, con un piso de $5.000 mensuales.--------------------------------- A fs. 34 la </w:t>
      </w:r>
      <w:proofErr w:type="gramStart"/>
      <w:r w:rsidRPr="008B50AE">
        <w:rPr>
          <w:rFonts w:ascii="Times New Roman" w:hAnsi="Times New Roman" w:cs="Times New Roman"/>
          <w:sz w:val="32"/>
          <w:szCs w:val="32"/>
        </w:rPr>
        <w:t>empresa …</w:t>
      </w:r>
      <w:proofErr w:type="gramEnd"/>
      <w:r w:rsidRPr="008B50AE">
        <w:rPr>
          <w:rFonts w:ascii="Times New Roman" w:hAnsi="Times New Roman" w:cs="Times New Roman"/>
          <w:sz w:val="32"/>
          <w:szCs w:val="32"/>
        </w:rPr>
        <w:t xml:space="preserve"> informa que el demandado prestó servicios desde el 5/12/2016 hasta el 15/3/2017, acompañando una copia simple de la baja tramitada ante la AFIP.----------- Persistiendo la negativa al cumplimiento en tiempo y forma, a fs. 40 se confirió al Sr. J. un traslado por el plazo de tres (3) días para que formule su descargo </w:t>
      </w:r>
      <w:r w:rsidRPr="008B50AE">
        <w:rPr>
          <w:rFonts w:ascii="Times New Roman" w:hAnsi="Times New Roman" w:cs="Times New Roman"/>
          <w:sz w:val="32"/>
          <w:szCs w:val="32"/>
        </w:rPr>
        <w:lastRenderedPageBreak/>
        <w:t xml:space="preserve">sobre la situación de violencia familiar y de género originada en la falta de pago de la cuota alimentaria, previo a resolver la procedencia de medidas conminatorias y sanciones que pudieran corresponder por aplicación del art. 12 de la ley XV N° 12, incluyendo el arresto, sin contestarlo pese a encontrarse debidamente notificado.--------------------------------------------------------------------- </w:t>
      </w:r>
      <w:r w:rsidRPr="008B50AE">
        <w:rPr>
          <w:rFonts w:ascii="Times New Roman" w:hAnsi="Times New Roman" w:cs="Times New Roman"/>
          <w:b/>
          <w:bCs/>
          <w:sz w:val="32"/>
          <w:szCs w:val="32"/>
        </w:rPr>
        <w:t>II.-</w:t>
      </w:r>
      <w:r w:rsidRPr="008B50AE">
        <w:rPr>
          <w:rFonts w:ascii="Times New Roman" w:hAnsi="Times New Roman" w:cs="Times New Roman"/>
          <w:sz w:val="32"/>
          <w:szCs w:val="32"/>
        </w:rPr>
        <w:t xml:space="preserve"> Cabe recordar que ambos progenitores tienen la obligación y el derecho de criar a sus hijos, alimentarlos y educarlos conforme a su condición y fortuna, aunque el cuidado personal esté a cargo de uno de ellos (art. 658, Cód. </w:t>
      </w:r>
      <w:proofErr w:type="spellStart"/>
      <w:r w:rsidRPr="008B50AE">
        <w:rPr>
          <w:rFonts w:ascii="Times New Roman" w:hAnsi="Times New Roman" w:cs="Times New Roman"/>
          <w:sz w:val="32"/>
          <w:szCs w:val="32"/>
        </w:rPr>
        <w:t>Civ</w:t>
      </w:r>
      <w:proofErr w:type="spellEnd"/>
      <w:r w:rsidRPr="008B50AE">
        <w:rPr>
          <w:rFonts w:ascii="Times New Roman" w:hAnsi="Times New Roman" w:cs="Times New Roman"/>
          <w:sz w:val="32"/>
          <w:szCs w:val="32"/>
        </w:rPr>
        <w:t xml:space="preserve">. y Com.). A su vez, el deber alimentario de los progenitores comprende la satisfacción de las necesidades de los hijos de manutención, educación, esparcimiento, vestimenta, habitación, asistencia, gastos por enfermedad y los gastos necesarios para adquirir una profesión u oficio (art. 659, Cód. </w:t>
      </w:r>
      <w:proofErr w:type="spellStart"/>
      <w:r w:rsidRPr="008B50AE">
        <w:rPr>
          <w:rFonts w:ascii="Times New Roman" w:hAnsi="Times New Roman" w:cs="Times New Roman"/>
          <w:sz w:val="32"/>
          <w:szCs w:val="32"/>
        </w:rPr>
        <w:t>Civ</w:t>
      </w:r>
      <w:proofErr w:type="spellEnd"/>
      <w:r w:rsidRPr="008B50AE">
        <w:rPr>
          <w:rFonts w:ascii="Times New Roman" w:hAnsi="Times New Roman" w:cs="Times New Roman"/>
          <w:sz w:val="32"/>
          <w:szCs w:val="32"/>
        </w:rPr>
        <w:t>. y Com.).---------------------------------------------------------------------------------------------------</w:t>
      </w:r>
    </w:p>
    <w:p w:rsidR="006900BD" w:rsidRPr="008B50AE" w:rsidRDefault="006900BD" w:rsidP="006900BD">
      <w:pPr>
        <w:autoSpaceDE w:val="0"/>
        <w:autoSpaceDN w:val="0"/>
        <w:adjustRightInd w:val="0"/>
        <w:spacing w:after="0" w:line="360" w:lineRule="auto"/>
        <w:jc w:val="both"/>
        <w:rPr>
          <w:rFonts w:ascii="Times New Roman" w:hAnsi="Times New Roman" w:cs="Times New Roman"/>
          <w:sz w:val="32"/>
          <w:szCs w:val="32"/>
        </w:rPr>
      </w:pPr>
      <w:r w:rsidRPr="008B50AE">
        <w:rPr>
          <w:rFonts w:ascii="Times New Roman" w:hAnsi="Times New Roman" w:cs="Times New Roman"/>
          <w:sz w:val="32"/>
          <w:szCs w:val="32"/>
        </w:rPr>
        <w:t>--- Visto el desinterés del demandado en brindar explicaciones y ejercer su derecho de defensa, valoro su silencio como un elemento de convicción suficiente para tener comprobado que no existe ninguna circunstancia económica de su parte que le impida pagar el monto de la cuota provisoria mensual fijada a fs. 27.---------------------------------------- Nótese que siquiera se molestó en presentar una propuesta para cancelar la deuda y demostrar que terminará con la situación de mora que impide a su hij</w:t>
      </w:r>
      <w:r w:rsidR="009E763F" w:rsidRPr="008B50AE">
        <w:rPr>
          <w:rFonts w:ascii="Times New Roman" w:hAnsi="Times New Roman" w:cs="Times New Roman"/>
          <w:sz w:val="32"/>
          <w:szCs w:val="32"/>
        </w:rPr>
        <w:t>o</w:t>
      </w:r>
      <w:r w:rsidRPr="008B50AE">
        <w:rPr>
          <w:rFonts w:ascii="Times New Roman" w:hAnsi="Times New Roman" w:cs="Times New Roman"/>
          <w:sz w:val="32"/>
          <w:szCs w:val="32"/>
        </w:rPr>
        <w:t xml:space="preserve"> con discapacidad afrontar en forma adecuada los distintos rubros que integran la prestación alimentaria, develando en definitiva que su única intención es burlar el curso de la justicia, y obstruir que </w:t>
      </w:r>
      <w:r w:rsidR="009E763F" w:rsidRPr="008B50AE">
        <w:rPr>
          <w:rFonts w:ascii="Times New Roman" w:hAnsi="Times New Roman" w:cs="Times New Roman"/>
          <w:sz w:val="32"/>
          <w:szCs w:val="32"/>
        </w:rPr>
        <w:t>el</w:t>
      </w:r>
      <w:r w:rsidRPr="008B50AE">
        <w:rPr>
          <w:rFonts w:ascii="Times New Roman" w:hAnsi="Times New Roman" w:cs="Times New Roman"/>
          <w:sz w:val="32"/>
          <w:szCs w:val="32"/>
        </w:rPr>
        <w:t xml:space="preserve"> niñ</w:t>
      </w:r>
      <w:r w:rsidR="009E763F" w:rsidRPr="008B50AE">
        <w:rPr>
          <w:rFonts w:ascii="Times New Roman" w:hAnsi="Times New Roman" w:cs="Times New Roman"/>
          <w:sz w:val="32"/>
          <w:szCs w:val="32"/>
        </w:rPr>
        <w:t>o</w:t>
      </w:r>
      <w:r w:rsidRPr="008B50AE">
        <w:rPr>
          <w:rFonts w:ascii="Times New Roman" w:hAnsi="Times New Roman" w:cs="Times New Roman"/>
          <w:sz w:val="32"/>
          <w:szCs w:val="32"/>
        </w:rPr>
        <w:t xml:space="preserve"> pueda solventar suficientemente sus necesidades de subsistencia y desarrollo integral.---------------</w:t>
      </w:r>
      <w:r w:rsidR="001316E4" w:rsidRPr="008B50AE">
        <w:rPr>
          <w:rFonts w:ascii="Times New Roman" w:hAnsi="Times New Roman" w:cs="Times New Roman"/>
          <w:sz w:val="32"/>
          <w:szCs w:val="32"/>
        </w:rPr>
        <w:t>-----</w:t>
      </w:r>
      <w:r w:rsidRPr="008B50AE">
        <w:rPr>
          <w:rFonts w:ascii="Times New Roman" w:hAnsi="Times New Roman" w:cs="Times New Roman"/>
          <w:sz w:val="32"/>
          <w:szCs w:val="32"/>
        </w:rPr>
        <w:t xml:space="preserve">----------------------------------------------------------------------------------- Según el informe de la Oficina del Servicio Social obrante a fs. 41/42 del expediente de guarda, </w:t>
      </w:r>
      <w:r w:rsidR="009E763F" w:rsidRPr="008B50AE">
        <w:rPr>
          <w:rFonts w:ascii="Times New Roman" w:hAnsi="Times New Roman" w:cs="Times New Roman"/>
          <w:sz w:val="32"/>
          <w:szCs w:val="32"/>
        </w:rPr>
        <w:t>el</w:t>
      </w:r>
      <w:r w:rsidRPr="008B50AE">
        <w:rPr>
          <w:rFonts w:ascii="Times New Roman" w:hAnsi="Times New Roman" w:cs="Times New Roman"/>
          <w:sz w:val="32"/>
          <w:szCs w:val="32"/>
        </w:rPr>
        <w:t xml:space="preserve"> niñ</w:t>
      </w:r>
      <w:r w:rsidR="009E763F" w:rsidRPr="008B50AE">
        <w:rPr>
          <w:rFonts w:ascii="Times New Roman" w:hAnsi="Times New Roman" w:cs="Times New Roman"/>
          <w:sz w:val="32"/>
          <w:szCs w:val="32"/>
        </w:rPr>
        <w:t>o</w:t>
      </w:r>
      <w:r w:rsidRPr="008B50AE">
        <w:rPr>
          <w:rFonts w:ascii="Times New Roman" w:hAnsi="Times New Roman" w:cs="Times New Roman"/>
          <w:sz w:val="32"/>
          <w:szCs w:val="32"/>
        </w:rPr>
        <w:t xml:space="preserve"> vive </w:t>
      </w:r>
      <w:r w:rsidRPr="008B50AE">
        <w:rPr>
          <w:rFonts w:ascii="Times New Roman" w:hAnsi="Times New Roman" w:cs="Times New Roman"/>
          <w:sz w:val="32"/>
          <w:szCs w:val="32"/>
        </w:rPr>
        <w:lastRenderedPageBreak/>
        <w:t>actualmente con su abuela materna, la pareja, y su madre.</w:t>
      </w:r>
      <w:r w:rsidR="00900774" w:rsidRPr="008B50AE">
        <w:rPr>
          <w:rFonts w:ascii="Times New Roman" w:hAnsi="Times New Roman" w:cs="Times New Roman"/>
          <w:sz w:val="32"/>
          <w:szCs w:val="32"/>
        </w:rPr>
        <w:t xml:space="preserve">- </w:t>
      </w:r>
      <w:r w:rsidRPr="008B50AE">
        <w:rPr>
          <w:rFonts w:ascii="Times New Roman" w:hAnsi="Times New Roman" w:cs="Times New Roman"/>
          <w:sz w:val="32"/>
          <w:szCs w:val="32"/>
        </w:rPr>
        <w:t>S. cuenta con una pensión no contributiva de $4.000 y asiste al jardín de infantes; su madre está desocupada y su abuela es beneficiaria del Programa de Empleo Padres de Familia, con un ingreso mensual de $350, mientras que su conviviente es trabajador autónomo, con ganancias mensuales de $11.500.------------------------------------------------------------------------- De allí que esta inconducta del alimentante compromete el derecho de su hij</w:t>
      </w:r>
      <w:r w:rsidR="009E763F" w:rsidRPr="008B50AE">
        <w:rPr>
          <w:rFonts w:ascii="Times New Roman" w:hAnsi="Times New Roman" w:cs="Times New Roman"/>
          <w:sz w:val="32"/>
          <w:szCs w:val="32"/>
        </w:rPr>
        <w:t>o</w:t>
      </w:r>
      <w:r w:rsidRPr="008B50AE">
        <w:rPr>
          <w:rFonts w:ascii="Times New Roman" w:hAnsi="Times New Roman" w:cs="Times New Roman"/>
          <w:sz w:val="32"/>
          <w:szCs w:val="32"/>
        </w:rPr>
        <w:t xml:space="preserve"> a un nivel de vida adecuado (art. 27, Convención sobre los Derechos del Niño), y constituye una manifestación de violencia </w:t>
      </w:r>
      <w:r w:rsidR="009E763F" w:rsidRPr="008B50AE">
        <w:rPr>
          <w:rFonts w:ascii="Times New Roman" w:hAnsi="Times New Roman" w:cs="Times New Roman"/>
          <w:sz w:val="32"/>
          <w:szCs w:val="32"/>
        </w:rPr>
        <w:t>hacia</w:t>
      </w:r>
      <w:r w:rsidR="003558FF" w:rsidRPr="008B50AE">
        <w:rPr>
          <w:rFonts w:ascii="Times New Roman" w:hAnsi="Times New Roman" w:cs="Times New Roman"/>
          <w:sz w:val="32"/>
          <w:szCs w:val="32"/>
        </w:rPr>
        <w:t xml:space="preserve"> él,</w:t>
      </w:r>
      <w:r w:rsidRPr="008B50AE">
        <w:rPr>
          <w:rFonts w:ascii="Times New Roman" w:hAnsi="Times New Roman" w:cs="Times New Roman"/>
          <w:sz w:val="32"/>
          <w:szCs w:val="32"/>
        </w:rPr>
        <w:t xml:space="preserve"> la madre y la abuela materna, ya que según los términos de la ley 26.485 de “Protección Integral para Prevenir, Sancionar y Erradicar la Violencia Integral contra las Mujeres en los ámbitos en que desarrollen sus relaciones interpersonales”, se caracteriza a la violencia económica y patrimonial como aquella que se dirige a perjudicar los recursos económicos o patrimoniales de la mujer a través de distintas vías, entre ellas, la limitación de los recursos económicos destinados a satisfacer sus necesidades o privación de los medios indispensables para vivir una vida digna, y la limitación o control de sus ingresos (art. 5°, inc. 4°).-------------------------------------------------- Esa violencia económica se inserta en el contexto de maltrato grave que ha ejercido sobre ambas mujeres, conforme se desprende de la lectura de </w:t>
      </w:r>
      <w:r w:rsidR="00900774" w:rsidRPr="008B50AE">
        <w:rPr>
          <w:rFonts w:ascii="Times New Roman" w:hAnsi="Times New Roman" w:cs="Times New Roman"/>
          <w:sz w:val="32"/>
          <w:szCs w:val="32"/>
        </w:rPr>
        <w:t>los</w:t>
      </w:r>
      <w:r w:rsidRPr="008B50AE">
        <w:rPr>
          <w:rFonts w:ascii="Times New Roman" w:hAnsi="Times New Roman" w:cs="Times New Roman"/>
          <w:sz w:val="32"/>
          <w:szCs w:val="32"/>
        </w:rPr>
        <w:t xml:space="preserve"> expedientes de violencia familiar que tengo a la vista, en los que se han dictado varias medidas cautelares, incluyendo la prohibición de acercamiento a su hij</w:t>
      </w:r>
      <w:r w:rsidR="009E763F" w:rsidRPr="008B50AE">
        <w:rPr>
          <w:rFonts w:ascii="Times New Roman" w:hAnsi="Times New Roman" w:cs="Times New Roman"/>
          <w:sz w:val="32"/>
          <w:szCs w:val="32"/>
        </w:rPr>
        <w:t>o</w:t>
      </w:r>
      <w:r w:rsidRPr="008B50AE">
        <w:rPr>
          <w:rFonts w:ascii="Times New Roman" w:hAnsi="Times New Roman" w:cs="Times New Roman"/>
          <w:sz w:val="32"/>
          <w:szCs w:val="32"/>
        </w:rPr>
        <w:t xml:space="preserve">, la madre y la abuela.------------------------- En particular, el informe del Equipo Técnico </w:t>
      </w:r>
      <w:proofErr w:type="spellStart"/>
      <w:r w:rsidRPr="008B50AE">
        <w:rPr>
          <w:rFonts w:ascii="Times New Roman" w:hAnsi="Times New Roman" w:cs="Times New Roman"/>
          <w:sz w:val="32"/>
          <w:szCs w:val="32"/>
        </w:rPr>
        <w:t>Interdisplinario</w:t>
      </w:r>
      <w:proofErr w:type="spellEnd"/>
      <w:r w:rsidRPr="008B50AE">
        <w:rPr>
          <w:rFonts w:ascii="Times New Roman" w:hAnsi="Times New Roman" w:cs="Times New Roman"/>
          <w:sz w:val="32"/>
          <w:szCs w:val="32"/>
        </w:rPr>
        <w:t xml:space="preserve"> de fs. 23/25 en autos “B. s/ Violencia familiar” (</w:t>
      </w:r>
      <w:proofErr w:type="spellStart"/>
      <w:r w:rsidRPr="008B50AE">
        <w:rPr>
          <w:rFonts w:ascii="Times New Roman" w:hAnsi="Times New Roman" w:cs="Times New Roman"/>
          <w:sz w:val="32"/>
          <w:szCs w:val="32"/>
        </w:rPr>
        <w:t>Expte</w:t>
      </w:r>
      <w:proofErr w:type="spellEnd"/>
      <w:r w:rsidRPr="008B50AE">
        <w:rPr>
          <w:rFonts w:ascii="Times New Roman" w:hAnsi="Times New Roman" w:cs="Times New Roman"/>
          <w:sz w:val="32"/>
          <w:szCs w:val="32"/>
        </w:rPr>
        <w:t xml:space="preserve">. N° 652/2013) dio cuenta de la violencia física y psicológica ejercida por el demandado sobre su ex pareja, incluyendo puñetazos en la boca, empaparla con alcohol en gel y correrla con un encendedor, patearla y burlarse luego de la agresión </w:t>
      </w:r>
      <w:r w:rsidRPr="008B50AE">
        <w:rPr>
          <w:rFonts w:ascii="Times New Roman" w:hAnsi="Times New Roman" w:cs="Times New Roman"/>
          <w:sz w:val="32"/>
          <w:szCs w:val="32"/>
        </w:rPr>
        <w:lastRenderedPageBreak/>
        <w:t xml:space="preserve">ante su suegra. Se denunció durante la evaluación diagnóstica que </w:t>
      </w:r>
      <w:r w:rsidR="003558FF" w:rsidRPr="008B50AE">
        <w:rPr>
          <w:rFonts w:ascii="Times New Roman" w:hAnsi="Times New Roman" w:cs="Times New Roman"/>
          <w:sz w:val="32"/>
          <w:szCs w:val="32"/>
        </w:rPr>
        <w:t>J</w:t>
      </w:r>
      <w:r w:rsidRPr="008B50AE">
        <w:rPr>
          <w:rFonts w:ascii="Times New Roman" w:hAnsi="Times New Roman" w:cs="Times New Roman"/>
          <w:sz w:val="32"/>
          <w:szCs w:val="32"/>
        </w:rPr>
        <w:t>. cobró importantes sumas por subsidios para su hij</w:t>
      </w:r>
      <w:r w:rsidR="009E763F" w:rsidRPr="008B50AE">
        <w:rPr>
          <w:rFonts w:ascii="Times New Roman" w:hAnsi="Times New Roman" w:cs="Times New Roman"/>
          <w:sz w:val="32"/>
          <w:szCs w:val="32"/>
        </w:rPr>
        <w:t>o</w:t>
      </w:r>
      <w:r w:rsidRPr="008B50AE">
        <w:rPr>
          <w:rFonts w:ascii="Times New Roman" w:hAnsi="Times New Roman" w:cs="Times New Roman"/>
          <w:sz w:val="32"/>
          <w:szCs w:val="32"/>
        </w:rPr>
        <w:t>, sin aportar realmente para su sostén, llegando a romper las ventanas de la vivienda y ofrecer dinero a terceros para que dañen el vehículo que utiliza la pareja de la demandante para trabajar (fs. 170 y 179).-----------------------------------</w:t>
      </w:r>
    </w:p>
    <w:p w:rsidR="006900BD" w:rsidRPr="008B50AE" w:rsidRDefault="006900BD" w:rsidP="006900BD">
      <w:pPr>
        <w:autoSpaceDE w:val="0"/>
        <w:autoSpaceDN w:val="0"/>
        <w:adjustRightInd w:val="0"/>
        <w:spacing w:after="0" w:line="360" w:lineRule="auto"/>
        <w:jc w:val="both"/>
        <w:rPr>
          <w:rFonts w:ascii="Times New Roman" w:hAnsi="Times New Roman" w:cs="Times New Roman"/>
          <w:sz w:val="32"/>
          <w:szCs w:val="32"/>
        </w:rPr>
      </w:pPr>
      <w:r w:rsidRPr="008B50AE">
        <w:rPr>
          <w:rFonts w:ascii="Times New Roman" w:hAnsi="Times New Roman" w:cs="Times New Roman"/>
          <w:sz w:val="32"/>
          <w:szCs w:val="32"/>
        </w:rPr>
        <w:t>--- La limitación de recursos a través del incumplimiento alimentario es otra forma de violencia contra estas mujeres, quienes al cuidar a S., deben afrontar el costo económico de la crianza, educación y cobertura de tratamientos por su especial condición de salud sin la contribución que atañe al padre, con la consiguiente pérdida de autonomía en el plano patrimonial.-----------------------------------------------------------------------------------------------</w:t>
      </w:r>
    </w:p>
    <w:p w:rsidR="006900BD" w:rsidRPr="008B50AE" w:rsidRDefault="006900BD" w:rsidP="006900BD">
      <w:pPr>
        <w:autoSpaceDE w:val="0"/>
        <w:autoSpaceDN w:val="0"/>
        <w:adjustRightInd w:val="0"/>
        <w:spacing w:after="0" w:line="360" w:lineRule="auto"/>
        <w:jc w:val="both"/>
        <w:rPr>
          <w:rFonts w:ascii="Times New Roman" w:hAnsi="Times New Roman" w:cs="Times New Roman"/>
          <w:sz w:val="32"/>
          <w:szCs w:val="32"/>
        </w:rPr>
      </w:pPr>
      <w:r w:rsidRPr="008B50AE">
        <w:rPr>
          <w:rFonts w:ascii="Times New Roman" w:hAnsi="Times New Roman" w:cs="Times New Roman"/>
          <w:sz w:val="32"/>
          <w:szCs w:val="32"/>
        </w:rPr>
        <w:t xml:space="preserve">--- En función de las escasas entradas económicas del grupo familiar, inferiores al ingreso total mínimo de $18.578 que una familia de cuatro personas necesita en la Provincia del Chubut para no ubicarse por debajo de la línea de pobreza (ver https:// www.estadistica.chubut.gov.ar), la falta de pago de la cuota apareja un notable deterioro en la calidad de vida de todos sus miembros, con la consiguiente caída en el nivel de estratificación económica. </w:t>
      </w:r>
      <w:bookmarkStart w:id="0" w:name="_GoBack"/>
      <w:r w:rsidRPr="008B50AE">
        <w:rPr>
          <w:rFonts w:ascii="Times New Roman" w:hAnsi="Times New Roman" w:cs="Times New Roman"/>
          <w:sz w:val="32"/>
          <w:szCs w:val="32"/>
        </w:rPr>
        <w:t xml:space="preserve">Aparece así la denominada </w:t>
      </w:r>
      <w:r w:rsidRPr="008B50AE">
        <w:rPr>
          <w:rFonts w:ascii="Times New Roman" w:hAnsi="Times New Roman" w:cs="Times New Roman"/>
          <w:i/>
          <w:iCs/>
          <w:sz w:val="32"/>
          <w:szCs w:val="32"/>
        </w:rPr>
        <w:t>feminización de la pobreza</w:t>
      </w:r>
      <w:r w:rsidRPr="008B50AE">
        <w:rPr>
          <w:rFonts w:ascii="Times New Roman" w:hAnsi="Times New Roman" w:cs="Times New Roman"/>
          <w:sz w:val="32"/>
          <w:szCs w:val="32"/>
        </w:rPr>
        <w:t>, es decir, el predominio de las mujeres con respecto a los hombres en la población empobrecida, con empeoramiento de sus condiciones de vida y violación de sus derechos fundamentales, ocasionada entre otros factores por la violencia patrimonial ejercida por el moroso alimentario</w:t>
      </w:r>
      <w:bookmarkEnd w:id="0"/>
      <w:r w:rsidRPr="008B50AE">
        <w:rPr>
          <w:rFonts w:ascii="Times New Roman" w:hAnsi="Times New Roman" w:cs="Times New Roman"/>
          <w:sz w:val="32"/>
          <w:szCs w:val="32"/>
        </w:rPr>
        <w:t>.------------------------------------------------------------------------------------------------</w:t>
      </w:r>
    </w:p>
    <w:p w:rsidR="006900BD" w:rsidRPr="008B50AE" w:rsidRDefault="006900BD" w:rsidP="006900BD">
      <w:pPr>
        <w:autoSpaceDE w:val="0"/>
        <w:autoSpaceDN w:val="0"/>
        <w:adjustRightInd w:val="0"/>
        <w:spacing w:after="0" w:line="360" w:lineRule="auto"/>
        <w:jc w:val="both"/>
        <w:rPr>
          <w:rFonts w:ascii="Times New Roman" w:hAnsi="Times New Roman" w:cs="Times New Roman"/>
          <w:sz w:val="32"/>
          <w:szCs w:val="32"/>
        </w:rPr>
      </w:pPr>
      <w:r w:rsidRPr="008B50AE">
        <w:rPr>
          <w:rFonts w:ascii="Times New Roman" w:hAnsi="Times New Roman" w:cs="Times New Roman"/>
          <w:sz w:val="32"/>
          <w:szCs w:val="32"/>
        </w:rPr>
        <w:t xml:space="preserve">--- Desde esa perspectiva, el art. 12 de la ley XV N° 12, de Protección contra la Violencia Familiar, establece que </w:t>
      </w:r>
      <w:r w:rsidRPr="008B50AE">
        <w:rPr>
          <w:rFonts w:ascii="Times New Roman" w:hAnsi="Times New Roman" w:cs="Times New Roman"/>
          <w:i/>
          <w:iCs/>
          <w:sz w:val="32"/>
          <w:szCs w:val="32"/>
        </w:rPr>
        <w:t xml:space="preserve">“ante el incumplimiento de las obligaciones impuestas al agresor, o en caso de comprobarse reiteraciones de hechos de violencia, el Juez podrá </w:t>
      </w:r>
      <w:r w:rsidRPr="008B50AE">
        <w:rPr>
          <w:rFonts w:ascii="Times New Roman" w:hAnsi="Times New Roman" w:cs="Times New Roman"/>
          <w:i/>
          <w:iCs/>
          <w:sz w:val="32"/>
          <w:szCs w:val="32"/>
        </w:rPr>
        <w:lastRenderedPageBreak/>
        <w:t>imponer al denunciado: ... c) Coacción directa, la sanción consistirá en la privación de la libertad, será fijada por un término que no podrá exceder los cinco (5) días, pudiendo diferirse su cumplimiento a los días no laborales”</w:t>
      </w:r>
      <w:r w:rsidRPr="008B50AE">
        <w:rPr>
          <w:rFonts w:ascii="Times New Roman" w:hAnsi="Times New Roman" w:cs="Times New Roman"/>
          <w:sz w:val="32"/>
          <w:szCs w:val="32"/>
        </w:rPr>
        <w:t xml:space="preserve">.------------------------------------------------------------------ En el caso concreto, la coacción del moroso por medio del arresto constituye un deber judicial emergente de la Convención Interamericana para Prevenir, Erradicar y Sancionar la Violencia contra la Mujer (que responsabiliza al </w:t>
      </w:r>
      <w:r w:rsidRPr="008B50AE">
        <w:rPr>
          <w:rFonts w:ascii="Times New Roman" w:hAnsi="Times New Roman" w:cs="Times New Roman"/>
          <w:sz w:val="32"/>
          <w:szCs w:val="32"/>
          <w:lang w:val="es-MX"/>
        </w:rPr>
        <w:t xml:space="preserve">Estado cuando promueva, tolere o permita actos discriminatorios contra la mujer), </w:t>
      </w:r>
      <w:r w:rsidRPr="008B50AE">
        <w:rPr>
          <w:rFonts w:ascii="Times New Roman" w:hAnsi="Times New Roman" w:cs="Times New Roman"/>
          <w:sz w:val="32"/>
          <w:szCs w:val="32"/>
        </w:rPr>
        <w:t xml:space="preserve">para dejar perfectamente aclarado que la administración de justicia no está dominada por actitudes y prácticas que favorecen y perpetúan las relaciones inequitativas de género, y especialmente, la violencia contra personas destinatarias de una protección constitucional preferente, como mujeres y niños. De lo contrario, </w:t>
      </w:r>
      <w:r w:rsidRPr="008B50AE">
        <w:rPr>
          <w:rFonts w:ascii="Times New Roman" w:hAnsi="Times New Roman" w:cs="Times New Roman"/>
          <w:sz w:val="32"/>
          <w:szCs w:val="32"/>
          <w:lang w:val="es-ES_tradnl"/>
        </w:rPr>
        <w:t>la falta de una reacción enérgica contra el incumplidor, revelaría la ineficacia del servicio público que presta el Poder Judicial, o peor aún, una normalización o minimización de la violencia familiar y de género.----------------------------------------------------- Estoy convencido que si el Poder Judicial no desincentiva estas conductas violatorias de derechos humanos básicos de</w:t>
      </w:r>
      <w:r w:rsidR="009E763F" w:rsidRPr="008B50AE">
        <w:rPr>
          <w:rFonts w:ascii="Times New Roman" w:hAnsi="Times New Roman" w:cs="Times New Roman"/>
          <w:sz w:val="32"/>
          <w:szCs w:val="32"/>
          <w:lang w:val="es-ES_tradnl"/>
        </w:rPr>
        <w:t>l niño</w:t>
      </w:r>
      <w:r w:rsidRPr="008B50AE">
        <w:rPr>
          <w:rFonts w:ascii="Times New Roman" w:hAnsi="Times New Roman" w:cs="Times New Roman"/>
          <w:sz w:val="32"/>
          <w:szCs w:val="32"/>
          <w:lang w:val="es-ES_tradnl"/>
        </w:rPr>
        <w:t xml:space="preserve"> y las mujeres encargadas de su cuidado, la ciudadanía podría pensar que el incumplimiento de la cuota alimentaria es una práctica tolerada por los jueces, creándose entonces las condiciones para que el flagelo de la mora y otras situaciones de violencia se generalicen, al no existir una percepción social de la voluntad y efectividad del Estado para poner punto final a estos actos.------------------------------------------- Lejos de tratarse de un tema menor, el incumplimiento corriente de las sentencias revela que el Poder Judicial no puede explicar su misma existencia en el marco del estado de derecho, con el consiguiente descrédito y desesperanza de una comunidad perpleja por semejante burocracia judicial.------------------------------------------</w:t>
      </w:r>
      <w:r w:rsidRPr="008B50AE">
        <w:rPr>
          <w:rFonts w:ascii="Times New Roman" w:hAnsi="Times New Roman" w:cs="Times New Roman"/>
          <w:sz w:val="32"/>
          <w:szCs w:val="32"/>
          <w:lang w:val="es-ES_tradnl"/>
        </w:rPr>
        <w:lastRenderedPageBreak/>
        <w:t xml:space="preserve">----------------------------------- Por eso, se ha advertido que luego de un gran dispendio de tiempo y dinero del sistema judicial, la posibilidad </w:t>
      </w:r>
      <w:proofErr w:type="spellStart"/>
      <w:r w:rsidRPr="008B50AE">
        <w:rPr>
          <w:rFonts w:ascii="Times New Roman" w:hAnsi="Times New Roman" w:cs="Times New Roman"/>
          <w:i/>
          <w:iCs/>
          <w:sz w:val="32"/>
          <w:szCs w:val="32"/>
          <w:lang w:val="es-ES_tradnl"/>
        </w:rPr>
        <w:t>gatopardista</w:t>
      </w:r>
      <w:proofErr w:type="spellEnd"/>
      <w:r w:rsidRPr="008B50AE">
        <w:rPr>
          <w:rFonts w:ascii="Times New Roman" w:hAnsi="Times New Roman" w:cs="Times New Roman"/>
          <w:sz w:val="32"/>
          <w:szCs w:val="32"/>
          <w:lang w:val="es-ES_tradnl"/>
        </w:rPr>
        <w:t xml:space="preserve"> de que todo termine en la nada resulta muy gravosa para cualquier sociedad democrática, y ni hablar cuando esa ineficacia vulnera derechos de niños y adolescentes, cuyo interés superior se encuentra resguardado por instrumentos internacionales de derechos humanos con jerarquía constitucional (</w:t>
      </w:r>
      <w:proofErr w:type="spellStart"/>
      <w:r w:rsidRPr="008B50AE">
        <w:rPr>
          <w:rFonts w:ascii="Times New Roman" w:hAnsi="Times New Roman" w:cs="Times New Roman"/>
          <w:sz w:val="32"/>
          <w:szCs w:val="32"/>
          <w:lang w:val="es-ES_tradnl"/>
        </w:rPr>
        <w:t>Jury</w:t>
      </w:r>
      <w:proofErr w:type="spellEnd"/>
      <w:r w:rsidRPr="008B50AE">
        <w:rPr>
          <w:rFonts w:ascii="Times New Roman" w:hAnsi="Times New Roman" w:cs="Times New Roman"/>
          <w:sz w:val="32"/>
          <w:szCs w:val="32"/>
          <w:lang w:val="es-ES_tradnl"/>
        </w:rPr>
        <w:t xml:space="preserve">, Alberto, “Incumplimiento de la cuota alimentaria”, en </w:t>
      </w:r>
      <w:proofErr w:type="spellStart"/>
      <w:r w:rsidRPr="008B50AE">
        <w:rPr>
          <w:rFonts w:ascii="Times New Roman" w:hAnsi="Times New Roman" w:cs="Times New Roman"/>
          <w:sz w:val="32"/>
          <w:szCs w:val="32"/>
          <w:lang w:val="es-ES_tradnl"/>
        </w:rPr>
        <w:t>Kemelmajer</w:t>
      </w:r>
      <w:proofErr w:type="spellEnd"/>
      <w:r w:rsidRPr="008B50AE">
        <w:rPr>
          <w:rFonts w:ascii="Times New Roman" w:hAnsi="Times New Roman" w:cs="Times New Roman"/>
          <w:sz w:val="32"/>
          <w:szCs w:val="32"/>
          <w:lang w:val="es-ES_tradnl"/>
        </w:rPr>
        <w:t xml:space="preserve"> de </w:t>
      </w:r>
      <w:proofErr w:type="spellStart"/>
      <w:r w:rsidRPr="008B50AE">
        <w:rPr>
          <w:rFonts w:ascii="Times New Roman" w:hAnsi="Times New Roman" w:cs="Times New Roman"/>
          <w:sz w:val="32"/>
          <w:szCs w:val="32"/>
          <w:lang w:val="es-ES_tradnl"/>
        </w:rPr>
        <w:t>Carlucci</w:t>
      </w:r>
      <w:proofErr w:type="spellEnd"/>
      <w:r w:rsidRPr="008B50AE">
        <w:rPr>
          <w:rFonts w:ascii="Times New Roman" w:hAnsi="Times New Roman" w:cs="Times New Roman"/>
          <w:sz w:val="32"/>
          <w:szCs w:val="32"/>
          <w:lang w:val="es-ES_tradnl"/>
        </w:rPr>
        <w:t>, Aída - Molina de Juan, Mariel (</w:t>
      </w:r>
      <w:proofErr w:type="spellStart"/>
      <w:r w:rsidRPr="008B50AE">
        <w:rPr>
          <w:rFonts w:ascii="Times New Roman" w:hAnsi="Times New Roman" w:cs="Times New Roman"/>
          <w:sz w:val="32"/>
          <w:szCs w:val="32"/>
          <w:lang w:val="es-ES_tradnl"/>
        </w:rPr>
        <w:t>dir.</w:t>
      </w:r>
      <w:proofErr w:type="spellEnd"/>
      <w:r w:rsidRPr="008B50AE">
        <w:rPr>
          <w:rFonts w:ascii="Times New Roman" w:hAnsi="Times New Roman" w:cs="Times New Roman"/>
          <w:sz w:val="32"/>
          <w:szCs w:val="32"/>
          <w:lang w:val="es-ES_tradnl"/>
        </w:rPr>
        <w:t xml:space="preserve">), “Alimentos”, t. II, </w:t>
      </w:r>
      <w:proofErr w:type="spellStart"/>
      <w:r w:rsidRPr="008B50AE">
        <w:rPr>
          <w:rFonts w:ascii="Times New Roman" w:hAnsi="Times New Roman" w:cs="Times New Roman"/>
          <w:sz w:val="32"/>
          <w:szCs w:val="32"/>
          <w:lang w:val="es-ES_tradnl"/>
        </w:rPr>
        <w:t>Rubinzal</w:t>
      </w:r>
      <w:proofErr w:type="spellEnd"/>
      <w:r w:rsidRPr="008B50AE">
        <w:rPr>
          <w:rFonts w:ascii="Times New Roman" w:hAnsi="Times New Roman" w:cs="Times New Roman"/>
          <w:sz w:val="32"/>
          <w:szCs w:val="32"/>
          <w:lang w:val="es-ES_tradnl"/>
        </w:rPr>
        <w:t xml:space="preserve"> </w:t>
      </w:r>
      <w:proofErr w:type="spellStart"/>
      <w:r w:rsidRPr="008B50AE">
        <w:rPr>
          <w:rFonts w:ascii="Times New Roman" w:hAnsi="Times New Roman" w:cs="Times New Roman"/>
          <w:sz w:val="32"/>
          <w:szCs w:val="32"/>
          <w:lang w:val="es-ES_tradnl"/>
        </w:rPr>
        <w:t>Culzoni</w:t>
      </w:r>
      <w:proofErr w:type="spellEnd"/>
      <w:r w:rsidRPr="008B50AE">
        <w:rPr>
          <w:rFonts w:ascii="Times New Roman" w:hAnsi="Times New Roman" w:cs="Times New Roman"/>
          <w:sz w:val="32"/>
          <w:szCs w:val="32"/>
          <w:lang w:val="es-ES_tradnl"/>
        </w:rPr>
        <w:t xml:space="preserve"> </w:t>
      </w:r>
      <w:proofErr w:type="spellStart"/>
      <w:r w:rsidRPr="008B50AE">
        <w:rPr>
          <w:rFonts w:ascii="Times New Roman" w:hAnsi="Times New Roman" w:cs="Times New Roman"/>
          <w:sz w:val="32"/>
          <w:szCs w:val="32"/>
          <w:lang w:val="es-ES_tradnl"/>
        </w:rPr>
        <w:t>Editories</w:t>
      </w:r>
      <w:proofErr w:type="spellEnd"/>
      <w:r w:rsidRPr="008B50AE">
        <w:rPr>
          <w:rFonts w:ascii="Times New Roman" w:hAnsi="Times New Roman" w:cs="Times New Roman"/>
          <w:sz w:val="32"/>
          <w:szCs w:val="32"/>
          <w:lang w:val="es-ES_tradnl"/>
        </w:rPr>
        <w:t xml:space="preserve">, Santa Fe, 2014, p. 255).- --- A mérito de lo expuesto, </w:t>
      </w:r>
      <w:r w:rsidRPr="008B50AE">
        <w:rPr>
          <w:rFonts w:ascii="Times New Roman" w:hAnsi="Times New Roman" w:cs="Times New Roman"/>
          <w:sz w:val="32"/>
          <w:szCs w:val="32"/>
        </w:rPr>
        <w:t>e</w:t>
      </w:r>
      <w:r w:rsidRPr="008B50AE">
        <w:rPr>
          <w:rFonts w:ascii="Times New Roman" w:hAnsi="Times New Roman" w:cs="Times New Roman"/>
          <w:sz w:val="32"/>
          <w:szCs w:val="32"/>
          <w:lang w:val="es-ES_tradnl"/>
        </w:rPr>
        <w:t xml:space="preserve">l arresto también puede decretarse en ejercicio de las facultades disciplinarias de los jueces (art. 35, CPCC), habida cuenta que el art. 22 de la ley V N° 3 (Ley Orgánica de la Justicia de la Provincia del Chubut) establece que podrá imponerse </w:t>
      </w:r>
      <w:r w:rsidRPr="008B50AE">
        <w:rPr>
          <w:rFonts w:ascii="Times New Roman" w:hAnsi="Times New Roman" w:cs="Times New Roman"/>
          <w:i/>
          <w:iCs/>
          <w:sz w:val="32"/>
          <w:szCs w:val="32"/>
          <w:lang w:val="es-ES_tradnl"/>
        </w:rPr>
        <w:t>“</w:t>
      </w:r>
      <w:r w:rsidRPr="008B50AE">
        <w:rPr>
          <w:rFonts w:ascii="Times New Roman" w:hAnsi="Times New Roman" w:cs="Times New Roman"/>
          <w:i/>
          <w:iCs/>
          <w:sz w:val="32"/>
          <w:szCs w:val="32"/>
        </w:rPr>
        <w:t>arresto personal hasta de cinco días”</w:t>
      </w:r>
      <w:r w:rsidRPr="008B50AE">
        <w:rPr>
          <w:rFonts w:ascii="Times New Roman" w:hAnsi="Times New Roman" w:cs="Times New Roman"/>
          <w:sz w:val="32"/>
          <w:szCs w:val="32"/>
        </w:rPr>
        <w:t xml:space="preserve"> a los abogados, procuradores, litigantes y demás personas que </w:t>
      </w:r>
      <w:r w:rsidRPr="008B50AE">
        <w:rPr>
          <w:rFonts w:ascii="Times New Roman" w:hAnsi="Times New Roman" w:cs="Times New Roman"/>
          <w:i/>
          <w:iCs/>
          <w:sz w:val="32"/>
          <w:szCs w:val="32"/>
        </w:rPr>
        <w:t>“obstruyeren el curso de la justicia”</w:t>
      </w:r>
      <w:r w:rsidRPr="008B50AE">
        <w:rPr>
          <w:rFonts w:ascii="Times New Roman" w:hAnsi="Times New Roman" w:cs="Times New Roman"/>
          <w:sz w:val="32"/>
          <w:szCs w:val="32"/>
        </w:rPr>
        <w:t xml:space="preserve">, mencionando a continuación, </w:t>
      </w:r>
      <w:r w:rsidRPr="008B50AE">
        <w:rPr>
          <w:rFonts w:ascii="Times New Roman" w:hAnsi="Times New Roman" w:cs="Times New Roman"/>
          <w:i/>
          <w:iCs/>
          <w:sz w:val="32"/>
          <w:szCs w:val="32"/>
        </w:rPr>
        <w:t>a simple título enunciativo y no taxativo</w:t>
      </w:r>
      <w:r w:rsidRPr="008B50AE">
        <w:rPr>
          <w:rFonts w:ascii="Times New Roman" w:hAnsi="Times New Roman" w:cs="Times New Roman"/>
          <w:sz w:val="32"/>
          <w:szCs w:val="32"/>
        </w:rPr>
        <w:t xml:space="preserve">, la comisión de faltas en las audiencias, escritos o comunicaciones de cualquier índole.--------------------------------------------------------------------- Debe remarcarse que la </w:t>
      </w:r>
      <w:r w:rsidRPr="008B50AE">
        <w:rPr>
          <w:rFonts w:ascii="Times New Roman" w:hAnsi="Times New Roman" w:cs="Times New Roman"/>
          <w:i/>
          <w:iCs/>
          <w:sz w:val="32"/>
          <w:szCs w:val="32"/>
        </w:rPr>
        <w:t>“obstrucción del curso de la justicia”</w:t>
      </w:r>
      <w:r w:rsidRPr="008B50AE">
        <w:rPr>
          <w:rFonts w:ascii="Times New Roman" w:hAnsi="Times New Roman" w:cs="Times New Roman"/>
          <w:sz w:val="32"/>
          <w:szCs w:val="32"/>
        </w:rPr>
        <w:t xml:space="preserve"> es la categoría genérica de la ilicitud (igualmente prevista en el ámbito de la Justicia Nacional en el art. 18 del </w:t>
      </w:r>
      <w:proofErr w:type="spellStart"/>
      <w:r w:rsidRPr="008B50AE">
        <w:rPr>
          <w:rFonts w:ascii="Times New Roman" w:hAnsi="Times New Roman" w:cs="Times New Roman"/>
          <w:sz w:val="32"/>
          <w:szCs w:val="32"/>
        </w:rPr>
        <w:t>Dec</w:t>
      </w:r>
      <w:proofErr w:type="spellEnd"/>
      <w:r w:rsidRPr="008B50AE">
        <w:rPr>
          <w:rFonts w:ascii="Times New Roman" w:hAnsi="Times New Roman" w:cs="Times New Roman"/>
          <w:sz w:val="32"/>
          <w:szCs w:val="32"/>
        </w:rPr>
        <w:t>. ley 1.285/58, y en varias leyes provinciales de organización del Poder Judicial), describiéndose luego en el citado precepto legal provincial actos específicos de obstrucción (comisión de faltas en las audiencias, escritos o comunicaciones), sin que ello signifique que estemos ante supuestos de hecho limitativos, máxime cuando el carácter taxativo de una norma legal se determina en forma expresa mediante vocablos como “únicamente”, “exclusivamente”, etc. (</w:t>
      </w:r>
      <w:proofErr w:type="spellStart"/>
      <w:r w:rsidRPr="008B50AE">
        <w:rPr>
          <w:rFonts w:ascii="Times New Roman" w:hAnsi="Times New Roman" w:cs="Times New Roman"/>
          <w:sz w:val="32"/>
          <w:szCs w:val="32"/>
        </w:rPr>
        <w:t>Garrone</w:t>
      </w:r>
      <w:proofErr w:type="spellEnd"/>
      <w:r w:rsidRPr="008B50AE">
        <w:rPr>
          <w:rFonts w:ascii="Times New Roman" w:hAnsi="Times New Roman" w:cs="Times New Roman"/>
          <w:sz w:val="32"/>
          <w:szCs w:val="32"/>
        </w:rPr>
        <w:t xml:space="preserve">, José, “Diccionario jurídico”, t. IV, </w:t>
      </w:r>
      <w:proofErr w:type="spellStart"/>
      <w:r w:rsidRPr="008B50AE">
        <w:rPr>
          <w:rFonts w:ascii="Times New Roman" w:hAnsi="Times New Roman" w:cs="Times New Roman"/>
          <w:sz w:val="32"/>
          <w:szCs w:val="32"/>
        </w:rPr>
        <w:t>LexisNexis</w:t>
      </w:r>
      <w:proofErr w:type="spellEnd"/>
      <w:r w:rsidRPr="008B50AE">
        <w:rPr>
          <w:rFonts w:ascii="Times New Roman" w:hAnsi="Times New Roman" w:cs="Times New Roman"/>
          <w:sz w:val="32"/>
          <w:szCs w:val="32"/>
        </w:rPr>
        <w:t>, Buenos Aires, 2005, p. 576).---------------------------------</w:t>
      </w:r>
      <w:r w:rsidRPr="008B50AE">
        <w:rPr>
          <w:rFonts w:ascii="Times New Roman" w:hAnsi="Times New Roman" w:cs="Times New Roman"/>
          <w:sz w:val="32"/>
          <w:szCs w:val="32"/>
        </w:rPr>
        <w:lastRenderedPageBreak/>
        <w:t>------------------------------------------------------- Toda sanción disciplinaria dispuesta por el juez tiene un componente represivo no prevalente, que actúa como elemento de coerción para lograr el acatamiento a los deberes de obediencia y de colaboración que tanto los sujetos procesales como cualquier otra persona tienen con la administración de justicia, cuya vulneración afecta intereses de un sector estatal (</w:t>
      </w:r>
      <w:proofErr w:type="spellStart"/>
      <w:r w:rsidRPr="008B50AE">
        <w:rPr>
          <w:rFonts w:ascii="Times New Roman" w:hAnsi="Times New Roman" w:cs="Times New Roman"/>
          <w:sz w:val="32"/>
          <w:szCs w:val="32"/>
        </w:rPr>
        <w:t>Cámpora</w:t>
      </w:r>
      <w:proofErr w:type="spellEnd"/>
      <w:r w:rsidRPr="008B50AE">
        <w:rPr>
          <w:rFonts w:ascii="Times New Roman" w:hAnsi="Times New Roman" w:cs="Times New Roman"/>
          <w:sz w:val="32"/>
          <w:szCs w:val="32"/>
        </w:rPr>
        <w:t xml:space="preserve"> (h.), Mario y Navarro, Marcelo, “La facultad sancionadora de los jueces y la Convención Americana de Derechos Humanos”, LL 2010-A-1068).---------------</w:t>
      </w:r>
    </w:p>
    <w:p w:rsidR="006900BD" w:rsidRPr="008B50AE" w:rsidRDefault="006900BD" w:rsidP="006900BD">
      <w:pPr>
        <w:autoSpaceDE w:val="0"/>
        <w:autoSpaceDN w:val="0"/>
        <w:adjustRightInd w:val="0"/>
        <w:spacing w:after="0" w:line="360" w:lineRule="auto"/>
        <w:jc w:val="both"/>
        <w:rPr>
          <w:rFonts w:ascii="Times New Roman" w:hAnsi="Times New Roman" w:cs="Times New Roman"/>
          <w:sz w:val="32"/>
          <w:szCs w:val="32"/>
          <w:lang w:val="es-ES_tradnl"/>
        </w:rPr>
      </w:pPr>
      <w:r w:rsidRPr="008B50AE">
        <w:rPr>
          <w:rFonts w:ascii="Times New Roman" w:hAnsi="Times New Roman" w:cs="Times New Roman"/>
          <w:sz w:val="32"/>
          <w:szCs w:val="32"/>
        </w:rPr>
        <w:t>--- Aunque restringe intensamente la libertad ambulatoria, el arresto es una medida proporcionada a la situación del demandado, en tanto no se advierte de momento la alternativa de disponer otras diligencias coercitivas de menor gravedad que posean la suficiente idoneidad para compelerlo al pago. Asimismo, esta clase de coerción tiene respaldo constitucional, habida cuenta que la Convención Americana de Derechos Humanos establece que los incumplimientos derivados de obligaciones alimentarias constituyen la excepción a la prohibición general de detención por deudas (art. 7°, inc. 7°).----</w:t>
      </w:r>
      <w:r w:rsidRPr="008B50AE">
        <w:rPr>
          <w:rFonts w:ascii="Times New Roman" w:hAnsi="Times New Roman" w:cs="Times New Roman"/>
          <w:sz w:val="32"/>
          <w:szCs w:val="32"/>
          <w:lang w:val="es-ES_tradnl"/>
        </w:rPr>
        <w:t xml:space="preserve"> Conforme a lo expuesto, es importante destacar que se cumplieron todas las garantías procesales para la imposición de la coerción personal, al concederse al afectado la posibilidad de que realice su descargo, con indicación precisa en la providencia de traslado, a manera de advertencia, de la eventual medida restrictiva de su libertad ambulatoria ante el incumplimiento de la prestación alimentaria (art. 18, Const. </w:t>
      </w:r>
      <w:proofErr w:type="spellStart"/>
      <w:r w:rsidRPr="008B50AE">
        <w:rPr>
          <w:rFonts w:ascii="Times New Roman" w:hAnsi="Times New Roman" w:cs="Times New Roman"/>
          <w:sz w:val="32"/>
          <w:szCs w:val="32"/>
          <w:lang w:val="es-ES_tradnl"/>
        </w:rPr>
        <w:t>Nac</w:t>
      </w:r>
      <w:proofErr w:type="spellEnd"/>
      <w:r w:rsidRPr="008B50AE">
        <w:rPr>
          <w:rFonts w:ascii="Times New Roman" w:hAnsi="Times New Roman" w:cs="Times New Roman"/>
          <w:sz w:val="32"/>
          <w:szCs w:val="32"/>
          <w:lang w:val="es-ES_tradnl"/>
        </w:rPr>
        <w:t>.).------------------------------</w:t>
      </w:r>
    </w:p>
    <w:p w:rsidR="006900BD" w:rsidRPr="008B50AE" w:rsidRDefault="006900BD" w:rsidP="006900BD">
      <w:pPr>
        <w:autoSpaceDE w:val="0"/>
        <w:autoSpaceDN w:val="0"/>
        <w:adjustRightInd w:val="0"/>
        <w:spacing w:after="0" w:line="360" w:lineRule="auto"/>
        <w:jc w:val="both"/>
        <w:rPr>
          <w:rFonts w:ascii="Times New Roman" w:hAnsi="Times New Roman" w:cs="Times New Roman"/>
          <w:sz w:val="32"/>
          <w:szCs w:val="32"/>
          <w:lang w:val="es-ES_tradnl"/>
        </w:rPr>
      </w:pPr>
      <w:r w:rsidRPr="008B50AE">
        <w:rPr>
          <w:rFonts w:ascii="Times New Roman" w:hAnsi="Times New Roman" w:cs="Times New Roman"/>
          <w:sz w:val="32"/>
          <w:szCs w:val="32"/>
          <w:lang w:val="es-ES_tradnl"/>
        </w:rPr>
        <w:t xml:space="preserve">--- Pese a que la ley de protección contra la violencia familiar, y la ley orgánica del Poder Judicial caracterizan al arresto como una sanción, lo que importa que no puede dejarse sin efecto ni con el pago mismo, no hallo ningún inconveniente para emplearlo como un medio de apremio personal, que constriña al obligado al cumplimiento de la resolución desobedecida, permitiendo en su </w:t>
      </w:r>
      <w:r w:rsidRPr="008B50AE">
        <w:rPr>
          <w:rFonts w:ascii="Times New Roman" w:hAnsi="Times New Roman" w:cs="Times New Roman"/>
          <w:sz w:val="32"/>
          <w:szCs w:val="32"/>
          <w:lang w:val="es-ES_tradnl"/>
        </w:rPr>
        <w:lastRenderedPageBreak/>
        <w:t xml:space="preserve">beneficio que recobre la libertad tan pronto como cancele la deuda, sin agotar el plazo total del arresto impuesto al perderse la necesidad de la medida.-------------------------------------------------------------------------------------------------------- Con toda razón se ha dicho que no constituyen penas las medidas coercitivas que el derecho privado o el derecho procesal autorizan a imponer en ciertos casos con el objeto de forzar al cumplimiento de una obligación o de deberes jurídicos, algunas de las cuales pueden adoptar formas que las asemejan a la reacción punitiva, incluyendo privaciones breves de libertad. </w:t>
      </w:r>
      <w:r w:rsidRPr="008B50AE">
        <w:rPr>
          <w:rFonts w:ascii="Times New Roman" w:hAnsi="Times New Roman" w:cs="Times New Roman"/>
          <w:sz w:val="32"/>
          <w:szCs w:val="32"/>
        </w:rPr>
        <w:t>La diferencia radica, ante todo, en la naturaleza y finalidad de estas instituciones. Mientras la pena es prevención general, las medidas descritas sólo constituyen coacción para que se cumpla un hecho jurídicamente debido (</w:t>
      </w:r>
      <w:proofErr w:type="spellStart"/>
      <w:r w:rsidRPr="008B50AE">
        <w:rPr>
          <w:rFonts w:ascii="Times New Roman" w:hAnsi="Times New Roman" w:cs="Times New Roman"/>
          <w:sz w:val="32"/>
          <w:szCs w:val="32"/>
        </w:rPr>
        <w:t>Cury</w:t>
      </w:r>
      <w:proofErr w:type="spellEnd"/>
      <w:r w:rsidRPr="008B50AE">
        <w:rPr>
          <w:rFonts w:ascii="Times New Roman" w:hAnsi="Times New Roman" w:cs="Times New Roman"/>
          <w:sz w:val="32"/>
          <w:szCs w:val="32"/>
        </w:rPr>
        <w:t>, Enrique, “Derecho Penal. Parte General”, Ediciones Universidad Católica de Chile, Santiago, 2005, p. 83).------------------------------------------------------------------------------------------------------</w:t>
      </w:r>
    </w:p>
    <w:p w:rsidR="006900BD" w:rsidRPr="008B50AE" w:rsidRDefault="006900BD" w:rsidP="006900BD">
      <w:pPr>
        <w:autoSpaceDE w:val="0"/>
        <w:autoSpaceDN w:val="0"/>
        <w:adjustRightInd w:val="0"/>
        <w:spacing w:after="0" w:line="360" w:lineRule="auto"/>
        <w:jc w:val="both"/>
        <w:rPr>
          <w:rFonts w:ascii="Times New Roman" w:hAnsi="Times New Roman" w:cs="Times New Roman"/>
          <w:sz w:val="32"/>
          <w:szCs w:val="32"/>
        </w:rPr>
      </w:pPr>
      <w:r w:rsidRPr="008B50AE">
        <w:rPr>
          <w:rFonts w:ascii="Times New Roman" w:hAnsi="Times New Roman" w:cs="Times New Roman"/>
          <w:sz w:val="32"/>
          <w:szCs w:val="32"/>
          <w:lang w:val="es-ES_tradnl"/>
        </w:rPr>
        <w:t xml:space="preserve">--- Al respecto, en un reciente precedente de la Corte Constitucional de Ecuador, se explicó que el arresto por incumplimiento alimentario consiste en una </w:t>
      </w:r>
      <w:r w:rsidRPr="008B50AE">
        <w:rPr>
          <w:rFonts w:ascii="Times New Roman" w:hAnsi="Times New Roman" w:cs="Times New Roman"/>
          <w:i/>
          <w:iCs/>
          <w:sz w:val="32"/>
          <w:szCs w:val="32"/>
          <w:lang w:val="es-ES_tradnl"/>
        </w:rPr>
        <w:t>“medida coercitiva”</w:t>
      </w:r>
      <w:r w:rsidRPr="008B50AE">
        <w:rPr>
          <w:rFonts w:ascii="Times New Roman" w:hAnsi="Times New Roman" w:cs="Times New Roman"/>
          <w:sz w:val="32"/>
          <w:szCs w:val="32"/>
          <w:lang w:val="es-ES_tradnl"/>
        </w:rPr>
        <w:t xml:space="preserve"> que tiene por objeto incentivar al obligado a su pago, ejerciendo presión en su voluntad para garantizar el derecho a la vida digna y desarrollo integral de niños y adolescentes.--------------- Se dijo también que la medida de apremio personal de privación de libertad busca garantizar la prestación de alimentos, que a su vez sirve para satisfacer las necesidades básicas de niños y adolescentes, e implica a primera vista un grado intenso de fuerza psicológica para influenciar en la voluntad del obligado, en consideración de la urgencia con la que se debe lograr el cumplimiento del deber alimentario (Corte Const. Ecuador, 10/5/2017, sentencia 12-17).------------------------------------------------------------------------------- En sentido coincidente, la jurisprudencia chilena ha considerado que la</w:t>
      </w:r>
      <w:r w:rsidRPr="008B50AE">
        <w:rPr>
          <w:rFonts w:ascii="Times New Roman" w:hAnsi="Times New Roman" w:cs="Times New Roman"/>
          <w:sz w:val="32"/>
          <w:szCs w:val="32"/>
        </w:rPr>
        <w:t xml:space="preserve"> </w:t>
      </w:r>
      <w:r w:rsidRPr="008B50AE">
        <w:rPr>
          <w:rFonts w:ascii="Times New Roman" w:hAnsi="Times New Roman" w:cs="Times New Roman"/>
          <w:sz w:val="32"/>
          <w:szCs w:val="32"/>
        </w:rPr>
        <w:lastRenderedPageBreak/>
        <w:t xml:space="preserve">finalidad de la prestación alimentaria justifica apremiar severamente al alimentante moroso, incluso con el arresto, pues el incumplimiento puede comprometer la satisfacción de las necesidades más básicas, como la alimentación, educación o salud (Corte </w:t>
      </w:r>
      <w:proofErr w:type="spellStart"/>
      <w:r w:rsidRPr="008B50AE">
        <w:rPr>
          <w:rFonts w:ascii="Times New Roman" w:hAnsi="Times New Roman" w:cs="Times New Roman"/>
          <w:sz w:val="32"/>
          <w:szCs w:val="32"/>
        </w:rPr>
        <w:t>Apel</w:t>
      </w:r>
      <w:proofErr w:type="spellEnd"/>
      <w:r w:rsidRPr="008B50AE">
        <w:rPr>
          <w:rFonts w:ascii="Times New Roman" w:hAnsi="Times New Roman" w:cs="Times New Roman"/>
          <w:sz w:val="32"/>
          <w:szCs w:val="32"/>
        </w:rPr>
        <w:t>. Temuco, 26/7/2011, Rol N° 683-2011).-------------------------------------------------------------------------------------------------</w:t>
      </w:r>
    </w:p>
    <w:p w:rsidR="006900BD" w:rsidRPr="008B50AE" w:rsidRDefault="006900BD" w:rsidP="006900BD">
      <w:pPr>
        <w:autoSpaceDE w:val="0"/>
        <w:autoSpaceDN w:val="0"/>
        <w:adjustRightInd w:val="0"/>
        <w:spacing w:after="0" w:line="360" w:lineRule="auto"/>
        <w:jc w:val="both"/>
        <w:rPr>
          <w:rFonts w:ascii="Times New Roman" w:hAnsi="Times New Roman" w:cs="Times New Roman"/>
          <w:sz w:val="32"/>
          <w:szCs w:val="32"/>
        </w:rPr>
      </w:pPr>
      <w:r w:rsidRPr="008B50AE">
        <w:rPr>
          <w:rFonts w:ascii="Times New Roman" w:hAnsi="Times New Roman" w:cs="Times New Roman"/>
          <w:sz w:val="32"/>
          <w:szCs w:val="32"/>
        </w:rPr>
        <w:t xml:space="preserve">--- El </w:t>
      </w:r>
      <w:r w:rsidRPr="008B50AE">
        <w:rPr>
          <w:rFonts w:ascii="Times New Roman" w:hAnsi="Times New Roman" w:cs="Times New Roman"/>
          <w:i/>
          <w:iCs/>
          <w:sz w:val="32"/>
          <w:szCs w:val="32"/>
        </w:rPr>
        <w:t>primer arresto</w:t>
      </w:r>
      <w:r w:rsidRPr="008B50AE">
        <w:rPr>
          <w:rFonts w:ascii="Times New Roman" w:hAnsi="Times New Roman" w:cs="Times New Roman"/>
          <w:sz w:val="32"/>
          <w:szCs w:val="32"/>
        </w:rPr>
        <w:t xml:space="preserve"> tendrá lugar por el plazo de cinco días, a raíz de la mora registrada desde el mes de Mayo hasta el día de la fecha, en el lugar que disponga la Jefatura de la Policía de la Provincia, </w:t>
      </w:r>
      <w:r w:rsidRPr="008B50AE">
        <w:rPr>
          <w:rFonts w:ascii="Times New Roman" w:hAnsi="Times New Roman" w:cs="Times New Roman"/>
          <w:i/>
          <w:iCs/>
          <w:sz w:val="32"/>
          <w:szCs w:val="32"/>
        </w:rPr>
        <w:t>imponiéndose nuevamente por igual plazo en caso de comprobarse que el alimentante persiste en el incumplimiento</w:t>
      </w:r>
      <w:r w:rsidRPr="008B50AE">
        <w:rPr>
          <w:rFonts w:ascii="Times New Roman" w:hAnsi="Times New Roman" w:cs="Times New Roman"/>
          <w:sz w:val="32"/>
          <w:szCs w:val="32"/>
        </w:rPr>
        <w:t xml:space="preserve"> </w:t>
      </w:r>
      <w:r w:rsidRPr="008B50AE">
        <w:rPr>
          <w:rFonts w:ascii="Times New Roman" w:hAnsi="Times New Roman" w:cs="Times New Roman"/>
          <w:i/>
          <w:iCs/>
          <w:sz w:val="32"/>
          <w:szCs w:val="32"/>
        </w:rPr>
        <w:t>de las próximas cuotas</w:t>
      </w:r>
      <w:r w:rsidRPr="008B50AE">
        <w:rPr>
          <w:rFonts w:ascii="Times New Roman" w:hAnsi="Times New Roman" w:cs="Times New Roman"/>
          <w:sz w:val="32"/>
          <w:szCs w:val="32"/>
        </w:rPr>
        <w:t>.-------------------------- La prestación alimentaria es una obligación de tracto sucesivo o ejecución continuada, de modo que al renovarse mes a mes, cada cuota es una deuda distinta (</w:t>
      </w:r>
      <w:proofErr w:type="spellStart"/>
      <w:r w:rsidRPr="008B50AE">
        <w:rPr>
          <w:rFonts w:ascii="Times New Roman" w:hAnsi="Times New Roman" w:cs="Times New Roman"/>
          <w:sz w:val="32"/>
          <w:szCs w:val="32"/>
        </w:rPr>
        <w:t>CNCiv</w:t>
      </w:r>
      <w:proofErr w:type="spellEnd"/>
      <w:r w:rsidRPr="008B50AE">
        <w:rPr>
          <w:rFonts w:ascii="Times New Roman" w:hAnsi="Times New Roman" w:cs="Times New Roman"/>
          <w:sz w:val="32"/>
          <w:szCs w:val="32"/>
        </w:rPr>
        <w:t xml:space="preserve">., sala E, 21/10/1988, JA 1988-II-23), siendo posible entonces imponer nuevos arrestos ante el impago de las prestaciones futuras. Por ende, el incumplimiento de cada cuota alimentaria mensual venidera, acarreará como sanción la renovación del arresto por cinco días, en los términos previstos en la normativa provincial referida.------------------------------------------------ </w:t>
      </w:r>
      <w:r w:rsidRPr="008B50AE">
        <w:rPr>
          <w:rFonts w:ascii="Times New Roman" w:hAnsi="Times New Roman" w:cs="Times New Roman"/>
          <w:b/>
          <w:bCs/>
          <w:sz w:val="32"/>
          <w:szCs w:val="32"/>
        </w:rPr>
        <w:t xml:space="preserve">III.- </w:t>
      </w:r>
      <w:r w:rsidRPr="008B50AE">
        <w:rPr>
          <w:rFonts w:ascii="Times New Roman" w:hAnsi="Times New Roman" w:cs="Times New Roman"/>
          <w:sz w:val="32"/>
          <w:szCs w:val="32"/>
        </w:rPr>
        <w:t>Dado que la falta de pago de la pensión alimentaria compromete la cobertura de los requerimientos de asistencia, educación, esparcimiento, habitación, manutención, salud y vestimenta de</w:t>
      </w:r>
      <w:r w:rsidR="003558FF" w:rsidRPr="008B50AE">
        <w:rPr>
          <w:rFonts w:ascii="Times New Roman" w:hAnsi="Times New Roman" w:cs="Times New Roman"/>
          <w:sz w:val="32"/>
          <w:szCs w:val="32"/>
        </w:rPr>
        <w:t>l</w:t>
      </w:r>
      <w:r w:rsidRPr="008B50AE">
        <w:rPr>
          <w:rFonts w:ascii="Times New Roman" w:hAnsi="Times New Roman" w:cs="Times New Roman"/>
          <w:sz w:val="32"/>
          <w:szCs w:val="32"/>
        </w:rPr>
        <w:t xml:space="preserve"> niñ</w:t>
      </w:r>
      <w:r w:rsidR="003558FF" w:rsidRPr="008B50AE">
        <w:rPr>
          <w:rFonts w:ascii="Times New Roman" w:hAnsi="Times New Roman" w:cs="Times New Roman"/>
          <w:sz w:val="32"/>
          <w:szCs w:val="32"/>
        </w:rPr>
        <w:t>o</w:t>
      </w:r>
      <w:r w:rsidRPr="008B50AE">
        <w:rPr>
          <w:rFonts w:ascii="Times New Roman" w:hAnsi="Times New Roman" w:cs="Times New Roman"/>
          <w:sz w:val="32"/>
          <w:szCs w:val="32"/>
        </w:rPr>
        <w:t xml:space="preserve">, se complementará el arresto con el apercibimiento de adoptar una medida conminatoria, focalizada en perturbar al deudor en el goce de esos mismos rubros (arts. 553 y 670, Cód. </w:t>
      </w:r>
      <w:proofErr w:type="spellStart"/>
      <w:r w:rsidRPr="008B50AE">
        <w:rPr>
          <w:rFonts w:ascii="Times New Roman" w:hAnsi="Times New Roman" w:cs="Times New Roman"/>
          <w:sz w:val="32"/>
          <w:szCs w:val="32"/>
        </w:rPr>
        <w:t>Civ</w:t>
      </w:r>
      <w:proofErr w:type="spellEnd"/>
      <w:r w:rsidRPr="008B50AE">
        <w:rPr>
          <w:rFonts w:ascii="Times New Roman" w:hAnsi="Times New Roman" w:cs="Times New Roman"/>
          <w:sz w:val="32"/>
          <w:szCs w:val="32"/>
        </w:rPr>
        <w:t>. y Com.; Alesi, Martín, “Principios rectores del debido proceso de infancia. Garantías mínimas de procedimiento administrativo y judicial”, Fernández, Silvia (</w:t>
      </w:r>
      <w:proofErr w:type="spellStart"/>
      <w:r w:rsidRPr="008B50AE">
        <w:rPr>
          <w:rFonts w:ascii="Times New Roman" w:hAnsi="Times New Roman" w:cs="Times New Roman"/>
          <w:sz w:val="32"/>
          <w:szCs w:val="32"/>
        </w:rPr>
        <w:t>dir.</w:t>
      </w:r>
      <w:proofErr w:type="spellEnd"/>
      <w:r w:rsidRPr="008B50AE">
        <w:rPr>
          <w:rFonts w:ascii="Times New Roman" w:hAnsi="Times New Roman" w:cs="Times New Roman"/>
          <w:sz w:val="32"/>
          <w:szCs w:val="32"/>
        </w:rPr>
        <w:t xml:space="preserve">), “Tratado de Derechos de Niños, Niñas y Adolescentes”, t. III, </w:t>
      </w:r>
      <w:proofErr w:type="spellStart"/>
      <w:r w:rsidRPr="008B50AE">
        <w:rPr>
          <w:rFonts w:ascii="Times New Roman" w:hAnsi="Times New Roman" w:cs="Times New Roman"/>
          <w:sz w:val="32"/>
          <w:szCs w:val="32"/>
        </w:rPr>
        <w:t>Abeledo</w:t>
      </w:r>
      <w:proofErr w:type="spellEnd"/>
      <w:r w:rsidRPr="008B50AE">
        <w:rPr>
          <w:rFonts w:ascii="Times New Roman" w:hAnsi="Times New Roman" w:cs="Times New Roman"/>
          <w:sz w:val="32"/>
          <w:szCs w:val="32"/>
        </w:rPr>
        <w:t xml:space="preserve"> </w:t>
      </w:r>
      <w:proofErr w:type="spellStart"/>
      <w:r w:rsidRPr="008B50AE">
        <w:rPr>
          <w:rFonts w:ascii="Times New Roman" w:hAnsi="Times New Roman" w:cs="Times New Roman"/>
          <w:sz w:val="32"/>
          <w:szCs w:val="32"/>
        </w:rPr>
        <w:t>Perrot</w:t>
      </w:r>
      <w:proofErr w:type="spellEnd"/>
      <w:r w:rsidRPr="008B50AE">
        <w:rPr>
          <w:rFonts w:ascii="Times New Roman" w:hAnsi="Times New Roman" w:cs="Times New Roman"/>
          <w:sz w:val="32"/>
          <w:szCs w:val="32"/>
        </w:rPr>
        <w:t xml:space="preserve">, Buenos Aires, 2015, p. 2403).----------------------------------------------------------------------------- Ante un progenitor que no contribuye con </w:t>
      </w:r>
      <w:r w:rsidRPr="008B50AE">
        <w:rPr>
          <w:rFonts w:ascii="Times New Roman" w:hAnsi="Times New Roman" w:cs="Times New Roman"/>
          <w:sz w:val="32"/>
          <w:szCs w:val="32"/>
        </w:rPr>
        <w:lastRenderedPageBreak/>
        <w:t>su aporte a los gastos de vivienda de su hij</w:t>
      </w:r>
      <w:r w:rsidR="009E763F" w:rsidRPr="008B50AE">
        <w:rPr>
          <w:rFonts w:ascii="Times New Roman" w:hAnsi="Times New Roman" w:cs="Times New Roman"/>
          <w:sz w:val="32"/>
          <w:szCs w:val="32"/>
        </w:rPr>
        <w:t>o</w:t>
      </w:r>
      <w:r w:rsidRPr="008B50AE">
        <w:rPr>
          <w:rFonts w:ascii="Times New Roman" w:hAnsi="Times New Roman" w:cs="Times New Roman"/>
          <w:sz w:val="32"/>
          <w:szCs w:val="32"/>
        </w:rPr>
        <w:t xml:space="preserve"> (por ej.: servicios domiciliarios, impuestos, conservación del inmueble, </w:t>
      </w:r>
      <w:proofErr w:type="spellStart"/>
      <w:r w:rsidRPr="008B50AE">
        <w:rPr>
          <w:rFonts w:ascii="Times New Roman" w:hAnsi="Times New Roman" w:cs="Times New Roman"/>
          <w:sz w:val="32"/>
          <w:szCs w:val="32"/>
        </w:rPr>
        <w:t>amoblamiento</w:t>
      </w:r>
      <w:proofErr w:type="spellEnd"/>
      <w:r w:rsidRPr="008B50AE">
        <w:rPr>
          <w:rFonts w:ascii="Times New Roman" w:hAnsi="Times New Roman" w:cs="Times New Roman"/>
          <w:sz w:val="32"/>
          <w:szCs w:val="32"/>
        </w:rPr>
        <w:t xml:space="preserve">, etc.), corresponde que la conminación se dirija directamente a imposibilitar, con el auxilio de la fuerza pública, que pueda utilizar esos mismos bienes materiales, por medio de una </w:t>
      </w:r>
      <w:r w:rsidRPr="008B50AE">
        <w:rPr>
          <w:rFonts w:ascii="Times New Roman" w:hAnsi="Times New Roman" w:cs="Times New Roman"/>
          <w:i/>
          <w:iCs/>
          <w:sz w:val="32"/>
          <w:szCs w:val="32"/>
        </w:rPr>
        <w:t>“medida de colocación en situación de calle”</w:t>
      </w:r>
      <w:r w:rsidRPr="008B50AE">
        <w:rPr>
          <w:rFonts w:ascii="Times New Roman" w:hAnsi="Times New Roman" w:cs="Times New Roman"/>
          <w:sz w:val="32"/>
          <w:szCs w:val="32"/>
        </w:rPr>
        <w:t xml:space="preserve">.--------------------------------------------------------- De tal modo, si no cancela las cuotas alimentarias adeudadas dentro del plazo de cinco (5) días, por intermedio de la Policía </w:t>
      </w:r>
      <w:r w:rsidRPr="008B50AE">
        <w:rPr>
          <w:rFonts w:ascii="Times New Roman" w:hAnsi="Times New Roman" w:cs="Times New Roman"/>
          <w:i/>
          <w:iCs/>
          <w:sz w:val="32"/>
          <w:szCs w:val="32"/>
        </w:rPr>
        <w:t>se lo excluirá de cualquier inmueble en que se encuentre</w:t>
      </w:r>
      <w:r w:rsidRPr="008B50AE">
        <w:rPr>
          <w:rFonts w:ascii="Times New Roman" w:hAnsi="Times New Roman" w:cs="Times New Roman"/>
          <w:sz w:val="32"/>
          <w:szCs w:val="32"/>
        </w:rPr>
        <w:t>, y se ordenará a la Brigada de Investigaciones que informe diariamente su lugar de residencia, para disponer el desalojo de cada vivienda que ocupe ocasionalmente.------------ Por su parte, como la ciudadanía tiene el deber de colaborar con la administración de justicia, especialmente cuando existe un fuerte interés colectivo en el cobro de la cuota alimentaria de un niñ</w:t>
      </w:r>
      <w:r w:rsidR="009E763F" w:rsidRPr="008B50AE">
        <w:rPr>
          <w:rFonts w:ascii="Times New Roman" w:hAnsi="Times New Roman" w:cs="Times New Roman"/>
          <w:sz w:val="32"/>
          <w:szCs w:val="32"/>
        </w:rPr>
        <w:t>o</w:t>
      </w:r>
      <w:r w:rsidRPr="008B50AE">
        <w:rPr>
          <w:rFonts w:ascii="Times New Roman" w:hAnsi="Times New Roman" w:cs="Times New Roman"/>
          <w:sz w:val="32"/>
          <w:szCs w:val="32"/>
        </w:rPr>
        <w:t xml:space="preserve"> de corta edad que </w:t>
      </w:r>
      <w:r w:rsidR="00CA4062" w:rsidRPr="008B50AE">
        <w:rPr>
          <w:rFonts w:ascii="Times New Roman" w:hAnsi="Times New Roman" w:cs="Times New Roman"/>
          <w:sz w:val="32"/>
          <w:szCs w:val="32"/>
        </w:rPr>
        <w:t>atraviesa</w:t>
      </w:r>
      <w:r w:rsidRPr="008B50AE">
        <w:rPr>
          <w:rFonts w:ascii="Times New Roman" w:hAnsi="Times New Roman" w:cs="Times New Roman"/>
          <w:sz w:val="32"/>
          <w:szCs w:val="32"/>
        </w:rPr>
        <w:t xml:space="preserve"> una grave condición en su salud, y en el cese de la violencia que </w:t>
      </w:r>
      <w:r w:rsidR="004F10BF" w:rsidRPr="008B50AE">
        <w:rPr>
          <w:rFonts w:ascii="Times New Roman" w:hAnsi="Times New Roman" w:cs="Times New Roman"/>
          <w:sz w:val="32"/>
          <w:szCs w:val="32"/>
        </w:rPr>
        <w:t>padece</w:t>
      </w:r>
      <w:r w:rsidRPr="008B50AE">
        <w:rPr>
          <w:rFonts w:ascii="Times New Roman" w:hAnsi="Times New Roman" w:cs="Times New Roman"/>
          <w:sz w:val="32"/>
          <w:szCs w:val="32"/>
        </w:rPr>
        <w:t xml:space="preserve"> junto a su madre y abuela, podrá ejercerse coerción sobre las personas que alojen al Sr. </w:t>
      </w:r>
      <w:r w:rsidR="003558FF" w:rsidRPr="008B50AE">
        <w:rPr>
          <w:rFonts w:ascii="Times New Roman" w:hAnsi="Times New Roman" w:cs="Times New Roman"/>
          <w:sz w:val="32"/>
          <w:szCs w:val="32"/>
        </w:rPr>
        <w:t>J</w:t>
      </w:r>
      <w:r w:rsidRPr="008B50AE">
        <w:rPr>
          <w:rFonts w:ascii="Times New Roman" w:hAnsi="Times New Roman" w:cs="Times New Roman"/>
          <w:sz w:val="32"/>
          <w:szCs w:val="32"/>
        </w:rPr>
        <w:t>., con imposición de multas diarias de $10.000 y/o haciéndoles correr su misma suerte, o sea, la exclusión del inmueble que habiten</w:t>
      </w:r>
      <w:r w:rsidR="00DE63C3" w:rsidRPr="008B50AE">
        <w:rPr>
          <w:rFonts w:ascii="Times New Roman" w:hAnsi="Times New Roman" w:cs="Times New Roman"/>
          <w:sz w:val="32"/>
          <w:szCs w:val="32"/>
        </w:rPr>
        <w:t>.--------</w:t>
      </w:r>
      <w:r w:rsidR="00CA4062" w:rsidRPr="008B50AE">
        <w:rPr>
          <w:rFonts w:ascii="Times New Roman" w:hAnsi="Times New Roman" w:cs="Times New Roman"/>
          <w:sz w:val="32"/>
          <w:szCs w:val="32"/>
        </w:rPr>
        <w:t>--------</w:t>
      </w:r>
      <w:r w:rsidRPr="008B50AE">
        <w:rPr>
          <w:rFonts w:ascii="Times New Roman" w:hAnsi="Times New Roman" w:cs="Times New Roman"/>
          <w:sz w:val="32"/>
          <w:szCs w:val="32"/>
        </w:rPr>
        <w:t xml:space="preserve"> Espero que el apercibimiento cursado sea suficiente para que el Sr. </w:t>
      </w:r>
      <w:r w:rsidR="003558FF" w:rsidRPr="008B50AE">
        <w:rPr>
          <w:rFonts w:ascii="Times New Roman" w:hAnsi="Times New Roman" w:cs="Times New Roman"/>
          <w:sz w:val="32"/>
          <w:szCs w:val="32"/>
        </w:rPr>
        <w:t>J</w:t>
      </w:r>
      <w:r w:rsidRPr="008B50AE">
        <w:rPr>
          <w:rFonts w:ascii="Times New Roman" w:hAnsi="Times New Roman" w:cs="Times New Roman"/>
          <w:sz w:val="32"/>
          <w:szCs w:val="32"/>
        </w:rPr>
        <w:t>. reflexione con profundidad y modifique radicalmente su conducta. Si ello no sucede, experimentará inmediatamente en carne propia las privaciones materiales que hace sufrir a su hij</w:t>
      </w:r>
      <w:r w:rsidR="009E763F" w:rsidRPr="008B50AE">
        <w:rPr>
          <w:rFonts w:ascii="Times New Roman" w:hAnsi="Times New Roman" w:cs="Times New Roman"/>
          <w:sz w:val="32"/>
          <w:szCs w:val="32"/>
        </w:rPr>
        <w:t>o</w:t>
      </w:r>
      <w:r w:rsidRPr="008B50AE">
        <w:rPr>
          <w:rFonts w:ascii="Times New Roman" w:hAnsi="Times New Roman" w:cs="Times New Roman"/>
          <w:sz w:val="32"/>
          <w:szCs w:val="32"/>
        </w:rPr>
        <w:t>, al ubicarl</w:t>
      </w:r>
      <w:r w:rsidR="00CA4062" w:rsidRPr="008B50AE">
        <w:rPr>
          <w:rFonts w:ascii="Times New Roman" w:hAnsi="Times New Roman" w:cs="Times New Roman"/>
          <w:sz w:val="32"/>
          <w:szCs w:val="32"/>
        </w:rPr>
        <w:t>o</w:t>
      </w:r>
      <w:r w:rsidRPr="008B50AE">
        <w:rPr>
          <w:rFonts w:ascii="Times New Roman" w:hAnsi="Times New Roman" w:cs="Times New Roman"/>
          <w:sz w:val="32"/>
          <w:szCs w:val="32"/>
        </w:rPr>
        <w:t xml:space="preserve"> por debajo de la línea de pobreza a raíz de su incumplimiento.---------------------------- Aclaro que aunque el eventual recurso de apelación contra el arresto suspende su aplicación hasta que esta resolución quede firme, no ocurre lo mismo con la medida conminatoria, que tiene el mismo régimen de impugnación de la cuota alimentaria provisoria, por lo que ningún incidente o recurso deducido por el afectado podrá detener su concreción (art. 200, CPCC; Conf. </w:t>
      </w:r>
      <w:proofErr w:type="spellStart"/>
      <w:r w:rsidRPr="008B50AE">
        <w:rPr>
          <w:rFonts w:ascii="Times New Roman" w:hAnsi="Times New Roman" w:cs="Times New Roman"/>
          <w:sz w:val="32"/>
          <w:szCs w:val="32"/>
        </w:rPr>
        <w:t>Peyrano</w:t>
      </w:r>
      <w:proofErr w:type="spellEnd"/>
      <w:r w:rsidRPr="008B50AE">
        <w:rPr>
          <w:rFonts w:ascii="Times New Roman" w:hAnsi="Times New Roman" w:cs="Times New Roman"/>
          <w:sz w:val="32"/>
          <w:szCs w:val="32"/>
        </w:rPr>
        <w:t xml:space="preserve">, Jorge, </w:t>
      </w:r>
      <w:r w:rsidRPr="008B50AE">
        <w:rPr>
          <w:rFonts w:ascii="Times New Roman" w:hAnsi="Times New Roman" w:cs="Times New Roman"/>
          <w:sz w:val="32"/>
          <w:szCs w:val="32"/>
        </w:rPr>
        <w:lastRenderedPageBreak/>
        <w:t xml:space="preserve">“Medidas conminatorias”, LL 1989-E-1043).--------------------------------------------------------------------------------------------------------- Llegado el caso, </w:t>
      </w:r>
      <w:r w:rsidRPr="008B50AE">
        <w:rPr>
          <w:rFonts w:ascii="Times New Roman" w:hAnsi="Times New Roman" w:cs="Times New Roman"/>
          <w:i/>
          <w:iCs/>
          <w:sz w:val="32"/>
          <w:szCs w:val="32"/>
        </w:rPr>
        <w:t>la coerción consistirá básicamente en que el moroso alterne entre la cárcel y la calle</w:t>
      </w:r>
      <w:r w:rsidRPr="008B50AE">
        <w:rPr>
          <w:rFonts w:ascii="Times New Roman" w:hAnsi="Times New Roman" w:cs="Times New Roman"/>
          <w:sz w:val="32"/>
          <w:szCs w:val="32"/>
        </w:rPr>
        <w:t xml:space="preserve">, colocándolo en una situación de vulnerabilidad por suspensión transitoria del derecho a una vivienda adecuada, decretándose el inmediato cese de las medidas apenas acredite el pago de las cuotas.----------------------------------------------------------------------------- Empleando una conocida expresión del derecho anglosajón, el esquema de apremio en el caso concreto puede sintetizarse con la siguiente frase: </w:t>
      </w:r>
      <w:r w:rsidRPr="008B50AE">
        <w:rPr>
          <w:rFonts w:ascii="Times New Roman" w:hAnsi="Times New Roman" w:cs="Times New Roman"/>
          <w:i/>
          <w:iCs/>
          <w:sz w:val="32"/>
          <w:szCs w:val="32"/>
        </w:rPr>
        <w:t>las llaves de la celda y de la casa están en su propio bolsillo</w:t>
      </w:r>
      <w:r w:rsidRPr="008B50AE">
        <w:rPr>
          <w:rFonts w:ascii="Times New Roman" w:hAnsi="Times New Roman" w:cs="Times New Roman"/>
          <w:sz w:val="32"/>
          <w:szCs w:val="32"/>
        </w:rPr>
        <w:t xml:space="preserve">.-------------------------------------------------------------------------------- Por ello, </w:t>
      </w:r>
      <w:r w:rsidRPr="008B50AE">
        <w:rPr>
          <w:rFonts w:ascii="Times New Roman" w:hAnsi="Times New Roman" w:cs="Times New Roman"/>
          <w:b/>
          <w:bCs/>
          <w:sz w:val="32"/>
          <w:szCs w:val="32"/>
          <w:u w:val="single"/>
        </w:rPr>
        <w:t>RESUELVO</w:t>
      </w:r>
      <w:r w:rsidRPr="008B50AE">
        <w:rPr>
          <w:rFonts w:ascii="Times New Roman" w:hAnsi="Times New Roman" w:cs="Times New Roman"/>
          <w:sz w:val="32"/>
          <w:szCs w:val="32"/>
        </w:rPr>
        <w:t xml:space="preserve">:--------------------------------------------------------------------------------- </w:t>
      </w:r>
      <w:r w:rsidRPr="008B50AE">
        <w:rPr>
          <w:rFonts w:ascii="Times New Roman" w:hAnsi="Times New Roman" w:cs="Times New Roman"/>
          <w:b/>
          <w:bCs/>
          <w:sz w:val="32"/>
          <w:szCs w:val="32"/>
        </w:rPr>
        <w:t>I.-</w:t>
      </w:r>
      <w:r w:rsidRPr="008B50AE">
        <w:rPr>
          <w:rFonts w:ascii="Times New Roman" w:hAnsi="Times New Roman" w:cs="Times New Roman"/>
          <w:sz w:val="32"/>
          <w:szCs w:val="32"/>
        </w:rPr>
        <w:t xml:space="preserve"> Imponer al Sr. </w:t>
      </w:r>
      <w:r w:rsidR="003558FF" w:rsidRPr="008B50AE">
        <w:rPr>
          <w:rFonts w:ascii="Times New Roman" w:hAnsi="Times New Roman" w:cs="Times New Roman"/>
          <w:sz w:val="32"/>
          <w:szCs w:val="32"/>
        </w:rPr>
        <w:t>J</w:t>
      </w:r>
      <w:r w:rsidRPr="008B50AE">
        <w:rPr>
          <w:rFonts w:ascii="Times New Roman" w:hAnsi="Times New Roman" w:cs="Times New Roman"/>
          <w:sz w:val="32"/>
          <w:szCs w:val="32"/>
        </w:rPr>
        <w:t>. cinco (5) días de arresto por reiterar la comisión de hechos constitutivos de violencia familiar y obstruir el curso de la justicia, en la dependencia que disponga la Jefatura de la Policía, ante la falta de pago de las cuotas alimentarias fijadas en beneficio de su hij</w:t>
      </w:r>
      <w:r w:rsidR="003558FF" w:rsidRPr="008B50AE">
        <w:rPr>
          <w:rFonts w:ascii="Times New Roman" w:hAnsi="Times New Roman" w:cs="Times New Roman"/>
          <w:sz w:val="32"/>
          <w:szCs w:val="32"/>
        </w:rPr>
        <w:t>o</w:t>
      </w:r>
      <w:r w:rsidRPr="008B50AE">
        <w:rPr>
          <w:rFonts w:ascii="Times New Roman" w:hAnsi="Times New Roman" w:cs="Times New Roman"/>
          <w:sz w:val="32"/>
          <w:szCs w:val="32"/>
        </w:rPr>
        <w:t xml:space="preserve">, correspondientes a los meses de Mayo, Junio, Julio, Agosto y Septiembre del corriente año.------------------------------------------------------------------------------ </w:t>
      </w:r>
      <w:r w:rsidRPr="008B50AE">
        <w:rPr>
          <w:rFonts w:ascii="Times New Roman" w:hAnsi="Times New Roman" w:cs="Times New Roman"/>
          <w:b/>
          <w:bCs/>
          <w:sz w:val="32"/>
          <w:szCs w:val="32"/>
        </w:rPr>
        <w:t>II.-</w:t>
      </w:r>
      <w:r w:rsidRPr="008B50AE">
        <w:rPr>
          <w:rFonts w:ascii="Times New Roman" w:hAnsi="Times New Roman" w:cs="Times New Roman"/>
          <w:sz w:val="32"/>
          <w:szCs w:val="32"/>
        </w:rPr>
        <w:t xml:space="preserve"> Apercibir al demandado que la mora de cada cuota mensual futura acarreará un nuevo arresto por el plazo de cinco (5) días.------------------------------------------------------------ </w:t>
      </w:r>
      <w:r w:rsidRPr="008B50AE">
        <w:rPr>
          <w:rFonts w:ascii="Times New Roman" w:hAnsi="Times New Roman" w:cs="Times New Roman"/>
          <w:b/>
          <w:bCs/>
          <w:sz w:val="32"/>
          <w:szCs w:val="32"/>
        </w:rPr>
        <w:t>III.-</w:t>
      </w:r>
      <w:r w:rsidRPr="008B50AE">
        <w:rPr>
          <w:rFonts w:ascii="Times New Roman" w:hAnsi="Times New Roman" w:cs="Times New Roman"/>
          <w:sz w:val="32"/>
          <w:szCs w:val="32"/>
        </w:rPr>
        <w:t xml:space="preserve"> Intimar al demandado a que dentro del plazo de cinco (5) días abone las cuotas alimentarias adeudadas, bajo apercibimiento de disponer como medida conminatoria la exclusión de cualquier vivienda que ocupe y dejarlo en situación de calle.------------------------- </w:t>
      </w:r>
      <w:r w:rsidRPr="008B50AE">
        <w:rPr>
          <w:rFonts w:ascii="Times New Roman" w:hAnsi="Times New Roman" w:cs="Times New Roman"/>
          <w:b/>
          <w:bCs/>
          <w:sz w:val="32"/>
          <w:szCs w:val="32"/>
        </w:rPr>
        <w:t>IV.-</w:t>
      </w:r>
      <w:r w:rsidRPr="008B50AE">
        <w:rPr>
          <w:rFonts w:ascii="Times New Roman" w:hAnsi="Times New Roman" w:cs="Times New Roman"/>
          <w:sz w:val="32"/>
          <w:szCs w:val="32"/>
        </w:rPr>
        <w:t xml:space="preserve"> Regístrese y notifíquese.-----------------------------------------------------------------------</w:t>
      </w:r>
    </w:p>
    <w:p w:rsidR="006900BD" w:rsidRPr="008B50AE" w:rsidRDefault="006900BD" w:rsidP="006900BD">
      <w:pPr>
        <w:autoSpaceDE w:val="0"/>
        <w:autoSpaceDN w:val="0"/>
        <w:adjustRightInd w:val="0"/>
        <w:spacing w:after="0" w:line="360" w:lineRule="auto"/>
        <w:jc w:val="both"/>
        <w:rPr>
          <w:rFonts w:ascii="Times New Roman" w:hAnsi="Times New Roman" w:cs="Times New Roman"/>
          <w:sz w:val="32"/>
          <w:szCs w:val="32"/>
        </w:rPr>
      </w:pPr>
    </w:p>
    <w:p w:rsidR="006900BD" w:rsidRPr="008B50AE" w:rsidRDefault="006900BD" w:rsidP="006900BD">
      <w:pPr>
        <w:autoSpaceDE w:val="0"/>
        <w:autoSpaceDN w:val="0"/>
        <w:adjustRightInd w:val="0"/>
        <w:spacing w:after="0" w:line="360" w:lineRule="auto"/>
        <w:jc w:val="both"/>
        <w:rPr>
          <w:rFonts w:ascii="Times New Roman" w:hAnsi="Times New Roman" w:cs="Times New Roman"/>
          <w:sz w:val="32"/>
          <w:szCs w:val="32"/>
        </w:rPr>
      </w:pPr>
    </w:p>
    <w:p w:rsidR="006900BD" w:rsidRPr="008B50AE" w:rsidRDefault="00900774" w:rsidP="00900774">
      <w:pPr>
        <w:autoSpaceDE w:val="0"/>
        <w:autoSpaceDN w:val="0"/>
        <w:adjustRightInd w:val="0"/>
        <w:spacing w:after="0" w:line="240" w:lineRule="auto"/>
        <w:ind w:left="4956" w:firstLine="709"/>
        <w:jc w:val="both"/>
        <w:rPr>
          <w:rFonts w:ascii="Times New Roman" w:hAnsi="Times New Roman" w:cs="Times New Roman"/>
          <w:sz w:val="32"/>
          <w:szCs w:val="32"/>
        </w:rPr>
      </w:pPr>
      <w:r w:rsidRPr="008B50AE">
        <w:rPr>
          <w:rFonts w:ascii="Times New Roman" w:hAnsi="Times New Roman" w:cs="Times New Roman"/>
          <w:sz w:val="32"/>
          <w:szCs w:val="32"/>
        </w:rPr>
        <w:t>Martín Benedicto Alesi</w:t>
      </w:r>
    </w:p>
    <w:p w:rsidR="00900774" w:rsidRPr="008B50AE" w:rsidRDefault="00900774" w:rsidP="00900774">
      <w:pPr>
        <w:autoSpaceDE w:val="0"/>
        <w:autoSpaceDN w:val="0"/>
        <w:adjustRightInd w:val="0"/>
        <w:spacing w:after="0" w:line="240" w:lineRule="auto"/>
        <w:ind w:left="5664" w:firstLine="709"/>
        <w:jc w:val="both"/>
        <w:rPr>
          <w:rFonts w:ascii="Times New Roman" w:hAnsi="Times New Roman" w:cs="Times New Roman"/>
          <w:sz w:val="32"/>
          <w:szCs w:val="32"/>
        </w:rPr>
      </w:pPr>
      <w:r w:rsidRPr="008B50AE">
        <w:rPr>
          <w:rFonts w:ascii="Times New Roman" w:hAnsi="Times New Roman" w:cs="Times New Roman"/>
          <w:sz w:val="32"/>
          <w:szCs w:val="32"/>
        </w:rPr>
        <w:t>Juez</w:t>
      </w:r>
    </w:p>
    <w:p w:rsidR="006900BD" w:rsidRPr="008B50AE" w:rsidRDefault="006900BD" w:rsidP="006900BD">
      <w:pPr>
        <w:autoSpaceDE w:val="0"/>
        <w:autoSpaceDN w:val="0"/>
        <w:adjustRightInd w:val="0"/>
        <w:spacing w:after="0" w:line="360" w:lineRule="auto"/>
        <w:jc w:val="both"/>
        <w:rPr>
          <w:rFonts w:ascii="Times New Roman" w:hAnsi="Times New Roman" w:cs="Times New Roman"/>
          <w:sz w:val="32"/>
          <w:szCs w:val="32"/>
        </w:rPr>
      </w:pPr>
    </w:p>
    <w:p w:rsidR="006900BD" w:rsidRDefault="006900BD" w:rsidP="006900BD">
      <w:pPr>
        <w:autoSpaceDE w:val="0"/>
        <w:autoSpaceDN w:val="0"/>
        <w:adjustRightInd w:val="0"/>
        <w:spacing w:after="0" w:line="360" w:lineRule="auto"/>
        <w:jc w:val="both"/>
        <w:rPr>
          <w:rFonts w:ascii="Times New Roman" w:hAnsi="Times New Roman" w:cs="Times New Roman"/>
          <w:sz w:val="24"/>
          <w:szCs w:val="24"/>
        </w:rPr>
      </w:pPr>
    </w:p>
    <w:p w:rsidR="006900BD" w:rsidRDefault="006900BD" w:rsidP="006900BD">
      <w:pPr>
        <w:autoSpaceDE w:val="0"/>
        <w:autoSpaceDN w:val="0"/>
        <w:adjustRightInd w:val="0"/>
        <w:spacing w:after="0" w:line="360" w:lineRule="auto"/>
        <w:jc w:val="both"/>
        <w:rPr>
          <w:rFonts w:ascii="Times New Roman" w:hAnsi="Times New Roman" w:cs="Times New Roman"/>
          <w:sz w:val="24"/>
          <w:szCs w:val="24"/>
        </w:rPr>
      </w:pPr>
    </w:p>
    <w:p w:rsidR="006900BD" w:rsidRDefault="006900BD" w:rsidP="006900BD">
      <w:pPr>
        <w:autoSpaceDE w:val="0"/>
        <w:autoSpaceDN w:val="0"/>
        <w:adjustRightInd w:val="0"/>
        <w:spacing w:after="0" w:line="360" w:lineRule="auto"/>
        <w:jc w:val="both"/>
        <w:rPr>
          <w:rFonts w:ascii="Times New Roman" w:hAnsi="Times New Roman" w:cs="Times New Roman"/>
          <w:sz w:val="24"/>
          <w:szCs w:val="24"/>
        </w:rPr>
      </w:pPr>
    </w:p>
    <w:p w:rsidR="006900BD" w:rsidRDefault="006900BD" w:rsidP="006900BD">
      <w:pPr>
        <w:autoSpaceDE w:val="0"/>
        <w:autoSpaceDN w:val="0"/>
        <w:adjustRightInd w:val="0"/>
        <w:spacing w:after="0" w:line="360" w:lineRule="auto"/>
        <w:jc w:val="both"/>
        <w:rPr>
          <w:rFonts w:ascii="Times New Roman" w:hAnsi="Times New Roman" w:cs="Times New Roman"/>
          <w:sz w:val="24"/>
          <w:szCs w:val="24"/>
        </w:rPr>
      </w:pPr>
    </w:p>
    <w:p w:rsidR="006900BD" w:rsidRDefault="006900BD" w:rsidP="006900BD">
      <w:pPr>
        <w:autoSpaceDE w:val="0"/>
        <w:autoSpaceDN w:val="0"/>
        <w:adjustRightInd w:val="0"/>
        <w:spacing w:after="0" w:line="360" w:lineRule="auto"/>
        <w:jc w:val="both"/>
        <w:rPr>
          <w:rFonts w:ascii="Times New Roman" w:hAnsi="Times New Roman" w:cs="Times New Roman"/>
          <w:sz w:val="24"/>
          <w:szCs w:val="24"/>
        </w:rPr>
      </w:pPr>
    </w:p>
    <w:p w:rsidR="006900BD" w:rsidRDefault="006900BD" w:rsidP="006900BD">
      <w:pPr>
        <w:autoSpaceDE w:val="0"/>
        <w:autoSpaceDN w:val="0"/>
        <w:adjustRightInd w:val="0"/>
        <w:spacing w:after="0" w:line="360" w:lineRule="auto"/>
        <w:jc w:val="both"/>
        <w:rPr>
          <w:rFonts w:ascii="Times New Roman" w:hAnsi="Times New Roman" w:cs="Times New Roman"/>
          <w:sz w:val="24"/>
          <w:szCs w:val="24"/>
        </w:rPr>
      </w:pPr>
    </w:p>
    <w:p w:rsidR="006900BD" w:rsidRDefault="006900BD" w:rsidP="006900BD">
      <w:pPr>
        <w:autoSpaceDE w:val="0"/>
        <w:autoSpaceDN w:val="0"/>
        <w:adjustRightInd w:val="0"/>
        <w:spacing w:after="0" w:line="360" w:lineRule="auto"/>
        <w:jc w:val="both"/>
        <w:rPr>
          <w:rFonts w:ascii="Times New Roman" w:hAnsi="Times New Roman" w:cs="Times New Roman"/>
          <w:sz w:val="24"/>
          <w:szCs w:val="24"/>
        </w:rPr>
      </w:pPr>
    </w:p>
    <w:p w:rsidR="006900BD" w:rsidRDefault="006900BD" w:rsidP="006900BD">
      <w:pPr>
        <w:autoSpaceDE w:val="0"/>
        <w:autoSpaceDN w:val="0"/>
        <w:adjustRightInd w:val="0"/>
        <w:spacing w:after="0" w:line="360" w:lineRule="auto"/>
        <w:jc w:val="both"/>
        <w:rPr>
          <w:rFonts w:ascii="Times New Roman" w:hAnsi="Times New Roman" w:cs="Times New Roman"/>
          <w:sz w:val="24"/>
          <w:szCs w:val="24"/>
        </w:rPr>
      </w:pPr>
    </w:p>
    <w:p w:rsidR="006900BD" w:rsidRDefault="006900BD" w:rsidP="006900BD">
      <w:pPr>
        <w:autoSpaceDE w:val="0"/>
        <w:autoSpaceDN w:val="0"/>
        <w:adjustRightInd w:val="0"/>
        <w:spacing w:after="0" w:line="360" w:lineRule="auto"/>
        <w:jc w:val="both"/>
        <w:rPr>
          <w:rFonts w:ascii="Times New Roman" w:hAnsi="Times New Roman" w:cs="Times New Roman"/>
          <w:sz w:val="24"/>
          <w:szCs w:val="24"/>
        </w:rPr>
      </w:pPr>
    </w:p>
    <w:p w:rsidR="00275A8C" w:rsidRDefault="00275A8C"/>
    <w:sectPr w:rsidR="00275A8C" w:rsidSect="006900BD">
      <w:pgSz w:w="12240" w:h="20160" w:code="5"/>
      <w:pgMar w:top="1417" w:right="1701" w:bottom="1417"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BD"/>
    <w:rsid w:val="00005C44"/>
    <w:rsid w:val="00010474"/>
    <w:rsid w:val="00013153"/>
    <w:rsid w:val="000143D9"/>
    <w:rsid w:val="00021BB6"/>
    <w:rsid w:val="00034270"/>
    <w:rsid w:val="00041183"/>
    <w:rsid w:val="00042507"/>
    <w:rsid w:val="00046584"/>
    <w:rsid w:val="00050F34"/>
    <w:rsid w:val="00056D8C"/>
    <w:rsid w:val="00060879"/>
    <w:rsid w:val="000652F7"/>
    <w:rsid w:val="00067BF7"/>
    <w:rsid w:val="00070812"/>
    <w:rsid w:val="00070946"/>
    <w:rsid w:val="00073941"/>
    <w:rsid w:val="00076F4D"/>
    <w:rsid w:val="000819FC"/>
    <w:rsid w:val="00090C59"/>
    <w:rsid w:val="00090D42"/>
    <w:rsid w:val="000912E5"/>
    <w:rsid w:val="00095B47"/>
    <w:rsid w:val="000A60A8"/>
    <w:rsid w:val="000B2FE5"/>
    <w:rsid w:val="000B6F7B"/>
    <w:rsid w:val="000C0E13"/>
    <w:rsid w:val="000C59BE"/>
    <w:rsid w:val="000D6A0F"/>
    <w:rsid w:val="000E50F5"/>
    <w:rsid w:val="000E52CB"/>
    <w:rsid w:val="000F53CE"/>
    <w:rsid w:val="001023BD"/>
    <w:rsid w:val="00104369"/>
    <w:rsid w:val="0010642A"/>
    <w:rsid w:val="00106B4B"/>
    <w:rsid w:val="00117A0C"/>
    <w:rsid w:val="00117ECD"/>
    <w:rsid w:val="0012321C"/>
    <w:rsid w:val="0012793D"/>
    <w:rsid w:val="001316E4"/>
    <w:rsid w:val="0013711F"/>
    <w:rsid w:val="00137E91"/>
    <w:rsid w:val="00164CC0"/>
    <w:rsid w:val="00166338"/>
    <w:rsid w:val="001670CA"/>
    <w:rsid w:val="0017130F"/>
    <w:rsid w:val="001744AD"/>
    <w:rsid w:val="001763F9"/>
    <w:rsid w:val="0018122F"/>
    <w:rsid w:val="001835F1"/>
    <w:rsid w:val="00185A4E"/>
    <w:rsid w:val="001973B9"/>
    <w:rsid w:val="001A2AE8"/>
    <w:rsid w:val="001A46B6"/>
    <w:rsid w:val="001A670F"/>
    <w:rsid w:val="001B62AC"/>
    <w:rsid w:val="001B7E7D"/>
    <w:rsid w:val="001C0F7E"/>
    <w:rsid w:val="001C1EE2"/>
    <w:rsid w:val="001C2C8C"/>
    <w:rsid w:val="001C2E66"/>
    <w:rsid w:val="001C6B04"/>
    <w:rsid w:val="001E0104"/>
    <w:rsid w:val="001E09E3"/>
    <w:rsid w:val="001E2018"/>
    <w:rsid w:val="001F0A4C"/>
    <w:rsid w:val="001F31AA"/>
    <w:rsid w:val="001F40D8"/>
    <w:rsid w:val="001F6072"/>
    <w:rsid w:val="001F7927"/>
    <w:rsid w:val="002007E2"/>
    <w:rsid w:val="002008B2"/>
    <w:rsid w:val="00207DD6"/>
    <w:rsid w:val="0021094C"/>
    <w:rsid w:val="00221CCC"/>
    <w:rsid w:val="00223050"/>
    <w:rsid w:val="002270BE"/>
    <w:rsid w:val="002306D0"/>
    <w:rsid w:val="00230B49"/>
    <w:rsid w:val="002328C5"/>
    <w:rsid w:val="0023440E"/>
    <w:rsid w:val="002360EA"/>
    <w:rsid w:val="002376F7"/>
    <w:rsid w:val="0023795F"/>
    <w:rsid w:val="0024069A"/>
    <w:rsid w:val="00241A30"/>
    <w:rsid w:val="00242968"/>
    <w:rsid w:val="0025730E"/>
    <w:rsid w:val="00261540"/>
    <w:rsid w:val="00270E97"/>
    <w:rsid w:val="00275A8C"/>
    <w:rsid w:val="00275B28"/>
    <w:rsid w:val="002802B4"/>
    <w:rsid w:val="00282CC8"/>
    <w:rsid w:val="00283DE2"/>
    <w:rsid w:val="00283F1E"/>
    <w:rsid w:val="00292AB6"/>
    <w:rsid w:val="00293ABD"/>
    <w:rsid w:val="0029458E"/>
    <w:rsid w:val="002A3B52"/>
    <w:rsid w:val="002A50AC"/>
    <w:rsid w:val="002A5E08"/>
    <w:rsid w:val="002A65C5"/>
    <w:rsid w:val="002C3A02"/>
    <w:rsid w:val="002C6A39"/>
    <w:rsid w:val="002D2C05"/>
    <w:rsid w:val="002E3F57"/>
    <w:rsid w:val="002F10EE"/>
    <w:rsid w:val="002F1723"/>
    <w:rsid w:val="002F3A18"/>
    <w:rsid w:val="00300937"/>
    <w:rsid w:val="003044E7"/>
    <w:rsid w:val="00306904"/>
    <w:rsid w:val="00307622"/>
    <w:rsid w:val="0031306F"/>
    <w:rsid w:val="00317330"/>
    <w:rsid w:val="00317BA0"/>
    <w:rsid w:val="00325982"/>
    <w:rsid w:val="00326D2E"/>
    <w:rsid w:val="00346E1F"/>
    <w:rsid w:val="00352AF7"/>
    <w:rsid w:val="003547E5"/>
    <w:rsid w:val="003558FF"/>
    <w:rsid w:val="0035691C"/>
    <w:rsid w:val="00356F35"/>
    <w:rsid w:val="0036513D"/>
    <w:rsid w:val="0037126F"/>
    <w:rsid w:val="00373CF7"/>
    <w:rsid w:val="00375EB6"/>
    <w:rsid w:val="00382C7B"/>
    <w:rsid w:val="003854A3"/>
    <w:rsid w:val="00391937"/>
    <w:rsid w:val="003920BE"/>
    <w:rsid w:val="00395BD6"/>
    <w:rsid w:val="003A0F1D"/>
    <w:rsid w:val="003A2F89"/>
    <w:rsid w:val="003B2BE2"/>
    <w:rsid w:val="003C57C9"/>
    <w:rsid w:val="003C7B41"/>
    <w:rsid w:val="003D12C6"/>
    <w:rsid w:val="003D2999"/>
    <w:rsid w:val="003D6900"/>
    <w:rsid w:val="003F54CC"/>
    <w:rsid w:val="003F5716"/>
    <w:rsid w:val="003F5C20"/>
    <w:rsid w:val="00403E2E"/>
    <w:rsid w:val="004042B6"/>
    <w:rsid w:val="00405A4D"/>
    <w:rsid w:val="00410589"/>
    <w:rsid w:val="00413F3F"/>
    <w:rsid w:val="00423E6C"/>
    <w:rsid w:val="00426D01"/>
    <w:rsid w:val="00432AA2"/>
    <w:rsid w:val="00434172"/>
    <w:rsid w:val="00437F58"/>
    <w:rsid w:val="00441E86"/>
    <w:rsid w:val="00445BE7"/>
    <w:rsid w:val="0045139C"/>
    <w:rsid w:val="00453861"/>
    <w:rsid w:val="004602A8"/>
    <w:rsid w:val="0046358A"/>
    <w:rsid w:val="00464256"/>
    <w:rsid w:val="004745C5"/>
    <w:rsid w:val="00476E5A"/>
    <w:rsid w:val="00481343"/>
    <w:rsid w:val="0048328C"/>
    <w:rsid w:val="0048592A"/>
    <w:rsid w:val="004901D9"/>
    <w:rsid w:val="004A0927"/>
    <w:rsid w:val="004A0BC0"/>
    <w:rsid w:val="004A0CF4"/>
    <w:rsid w:val="004A4899"/>
    <w:rsid w:val="004A4DD0"/>
    <w:rsid w:val="004A51A7"/>
    <w:rsid w:val="004A5BFA"/>
    <w:rsid w:val="004A6D46"/>
    <w:rsid w:val="004B7016"/>
    <w:rsid w:val="004D20E0"/>
    <w:rsid w:val="004D29E9"/>
    <w:rsid w:val="004D61C0"/>
    <w:rsid w:val="004E3E49"/>
    <w:rsid w:val="004E53B4"/>
    <w:rsid w:val="004E5784"/>
    <w:rsid w:val="004F10BF"/>
    <w:rsid w:val="004F6ED2"/>
    <w:rsid w:val="00502141"/>
    <w:rsid w:val="0051046D"/>
    <w:rsid w:val="005124AC"/>
    <w:rsid w:val="005131A0"/>
    <w:rsid w:val="00515C3E"/>
    <w:rsid w:val="005168E5"/>
    <w:rsid w:val="0051704E"/>
    <w:rsid w:val="00540F1F"/>
    <w:rsid w:val="00542642"/>
    <w:rsid w:val="00551E41"/>
    <w:rsid w:val="0055307B"/>
    <w:rsid w:val="00556C67"/>
    <w:rsid w:val="00556FCC"/>
    <w:rsid w:val="005576FE"/>
    <w:rsid w:val="0056023C"/>
    <w:rsid w:val="00572C7E"/>
    <w:rsid w:val="00574722"/>
    <w:rsid w:val="0057532E"/>
    <w:rsid w:val="00581E72"/>
    <w:rsid w:val="005C3114"/>
    <w:rsid w:val="005D37A3"/>
    <w:rsid w:val="005E0874"/>
    <w:rsid w:val="005E0C39"/>
    <w:rsid w:val="005F1337"/>
    <w:rsid w:val="005F4C54"/>
    <w:rsid w:val="005F749E"/>
    <w:rsid w:val="00601398"/>
    <w:rsid w:val="00611276"/>
    <w:rsid w:val="00615967"/>
    <w:rsid w:val="00627BC4"/>
    <w:rsid w:val="006322D0"/>
    <w:rsid w:val="00636DB6"/>
    <w:rsid w:val="0064090A"/>
    <w:rsid w:val="00643AFA"/>
    <w:rsid w:val="00647B96"/>
    <w:rsid w:val="00652A5E"/>
    <w:rsid w:val="00652C35"/>
    <w:rsid w:val="0065327C"/>
    <w:rsid w:val="0065360B"/>
    <w:rsid w:val="0065628F"/>
    <w:rsid w:val="006639CD"/>
    <w:rsid w:val="00666C4B"/>
    <w:rsid w:val="00666E92"/>
    <w:rsid w:val="0067075C"/>
    <w:rsid w:val="00670AD1"/>
    <w:rsid w:val="0067503C"/>
    <w:rsid w:val="00683D55"/>
    <w:rsid w:val="00687B10"/>
    <w:rsid w:val="006900BD"/>
    <w:rsid w:val="00692085"/>
    <w:rsid w:val="006932CF"/>
    <w:rsid w:val="006933C5"/>
    <w:rsid w:val="00696027"/>
    <w:rsid w:val="006964E8"/>
    <w:rsid w:val="00696F5D"/>
    <w:rsid w:val="006A35E5"/>
    <w:rsid w:val="006A5C35"/>
    <w:rsid w:val="006A6BA3"/>
    <w:rsid w:val="006A6EB9"/>
    <w:rsid w:val="006C07F4"/>
    <w:rsid w:val="006C744B"/>
    <w:rsid w:val="006D1333"/>
    <w:rsid w:val="006E6DC5"/>
    <w:rsid w:val="006F1A24"/>
    <w:rsid w:val="006F2912"/>
    <w:rsid w:val="006F4233"/>
    <w:rsid w:val="006F4E42"/>
    <w:rsid w:val="006F52C5"/>
    <w:rsid w:val="007015C2"/>
    <w:rsid w:val="007068EE"/>
    <w:rsid w:val="00710061"/>
    <w:rsid w:val="0072551D"/>
    <w:rsid w:val="0072710F"/>
    <w:rsid w:val="0074463E"/>
    <w:rsid w:val="00744B7E"/>
    <w:rsid w:val="00745BED"/>
    <w:rsid w:val="00745D87"/>
    <w:rsid w:val="00746AD2"/>
    <w:rsid w:val="00751BBB"/>
    <w:rsid w:val="00751D04"/>
    <w:rsid w:val="0075335B"/>
    <w:rsid w:val="007535C9"/>
    <w:rsid w:val="0076478F"/>
    <w:rsid w:val="007663B7"/>
    <w:rsid w:val="007752FB"/>
    <w:rsid w:val="007765D8"/>
    <w:rsid w:val="00776DA0"/>
    <w:rsid w:val="00787AE7"/>
    <w:rsid w:val="00790697"/>
    <w:rsid w:val="00793899"/>
    <w:rsid w:val="00794A22"/>
    <w:rsid w:val="00795687"/>
    <w:rsid w:val="00797C7F"/>
    <w:rsid w:val="007A1D1A"/>
    <w:rsid w:val="007A48A8"/>
    <w:rsid w:val="007A5B56"/>
    <w:rsid w:val="007C41DF"/>
    <w:rsid w:val="007C4EDD"/>
    <w:rsid w:val="007C6E9E"/>
    <w:rsid w:val="007D635E"/>
    <w:rsid w:val="007E1B94"/>
    <w:rsid w:val="007E50CC"/>
    <w:rsid w:val="007F1060"/>
    <w:rsid w:val="007F6A33"/>
    <w:rsid w:val="007F7094"/>
    <w:rsid w:val="0080343E"/>
    <w:rsid w:val="00806582"/>
    <w:rsid w:val="008145A2"/>
    <w:rsid w:val="008218C4"/>
    <w:rsid w:val="00831DD2"/>
    <w:rsid w:val="00835209"/>
    <w:rsid w:val="00835677"/>
    <w:rsid w:val="00835EF1"/>
    <w:rsid w:val="00837ED8"/>
    <w:rsid w:val="008436CB"/>
    <w:rsid w:val="00845B49"/>
    <w:rsid w:val="00847741"/>
    <w:rsid w:val="00852A22"/>
    <w:rsid w:val="00853E6B"/>
    <w:rsid w:val="00860C55"/>
    <w:rsid w:val="0086661A"/>
    <w:rsid w:val="0088090B"/>
    <w:rsid w:val="008840BD"/>
    <w:rsid w:val="00885601"/>
    <w:rsid w:val="00890B05"/>
    <w:rsid w:val="00890B42"/>
    <w:rsid w:val="00895904"/>
    <w:rsid w:val="00896488"/>
    <w:rsid w:val="00896C8D"/>
    <w:rsid w:val="008A0830"/>
    <w:rsid w:val="008A24D9"/>
    <w:rsid w:val="008B302D"/>
    <w:rsid w:val="008B50AE"/>
    <w:rsid w:val="008C0838"/>
    <w:rsid w:val="008C25E6"/>
    <w:rsid w:val="008C6C80"/>
    <w:rsid w:val="008D20DE"/>
    <w:rsid w:val="008D731C"/>
    <w:rsid w:val="008E3D65"/>
    <w:rsid w:val="008F1C4F"/>
    <w:rsid w:val="008F3899"/>
    <w:rsid w:val="00900774"/>
    <w:rsid w:val="00903D6F"/>
    <w:rsid w:val="009154CB"/>
    <w:rsid w:val="00916746"/>
    <w:rsid w:val="0092368A"/>
    <w:rsid w:val="009246D3"/>
    <w:rsid w:val="0093142C"/>
    <w:rsid w:val="0093771C"/>
    <w:rsid w:val="009479AF"/>
    <w:rsid w:val="00954D46"/>
    <w:rsid w:val="00971EF4"/>
    <w:rsid w:val="00972A42"/>
    <w:rsid w:val="00980ABC"/>
    <w:rsid w:val="00984869"/>
    <w:rsid w:val="00986A91"/>
    <w:rsid w:val="009A0522"/>
    <w:rsid w:val="009A18B0"/>
    <w:rsid w:val="009A60F2"/>
    <w:rsid w:val="009B080F"/>
    <w:rsid w:val="009B2AD8"/>
    <w:rsid w:val="009C043C"/>
    <w:rsid w:val="009C1B7A"/>
    <w:rsid w:val="009C4BD6"/>
    <w:rsid w:val="009C7B32"/>
    <w:rsid w:val="009D3863"/>
    <w:rsid w:val="009D4B34"/>
    <w:rsid w:val="009D5111"/>
    <w:rsid w:val="009E6DB1"/>
    <w:rsid w:val="009E7044"/>
    <w:rsid w:val="009E763F"/>
    <w:rsid w:val="009E7FC1"/>
    <w:rsid w:val="009F3C80"/>
    <w:rsid w:val="00A00F2F"/>
    <w:rsid w:val="00A06D36"/>
    <w:rsid w:val="00A26964"/>
    <w:rsid w:val="00A301A2"/>
    <w:rsid w:val="00A301B8"/>
    <w:rsid w:val="00A35499"/>
    <w:rsid w:val="00A43233"/>
    <w:rsid w:val="00A43F25"/>
    <w:rsid w:val="00A50675"/>
    <w:rsid w:val="00A56506"/>
    <w:rsid w:val="00A5776C"/>
    <w:rsid w:val="00A5790F"/>
    <w:rsid w:val="00A604AA"/>
    <w:rsid w:val="00A649EC"/>
    <w:rsid w:val="00A65B33"/>
    <w:rsid w:val="00A65E76"/>
    <w:rsid w:val="00A720C8"/>
    <w:rsid w:val="00A75C67"/>
    <w:rsid w:val="00A76A2C"/>
    <w:rsid w:val="00A7726A"/>
    <w:rsid w:val="00A81CA6"/>
    <w:rsid w:val="00A82CE5"/>
    <w:rsid w:val="00A94847"/>
    <w:rsid w:val="00A95969"/>
    <w:rsid w:val="00A97281"/>
    <w:rsid w:val="00AA2763"/>
    <w:rsid w:val="00AA5925"/>
    <w:rsid w:val="00AA6F81"/>
    <w:rsid w:val="00AB206E"/>
    <w:rsid w:val="00AB20B0"/>
    <w:rsid w:val="00AB2172"/>
    <w:rsid w:val="00AB29B5"/>
    <w:rsid w:val="00AB5A75"/>
    <w:rsid w:val="00AC4101"/>
    <w:rsid w:val="00AC4C6E"/>
    <w:rsid w:val="00AC6167"/>
    <w:rsid w:val="00AC6CC5"/>
    <w:rsid w:val="00AC6F6D"/>
    <w:rsid w:val="00AD1973"/>
    <w:rsid w:val="00AD20CE"/>
    <w:rsid w:val="00AD6CE2"/>
    <w:rsid w:val="00AE47A5"/>
    <w:rsid w:val="00AF0F47"/>
    <w:rsid w:val="00AF12B1"/>
    <w:rsid w:val="00AF2217"/>
    <w:rsid w:val="00B0263B"/>
    <w:rsid w:val="00B11032"/>
    <w:rsid w:val="00B1392B"/>
    <w:rsid w:val="00B17236"/>
    <w:rsid w:val="00B17C9C"/>
    <w:rsid w:val="00B2107C"/>
    <w:rsid w:val="00B222F9"/>
    <w:rsid w:val="00B2441D"/>
    <w:rsid w:val="00B255C5"/>
    <w:rsid w:val="00B25F61"/>
    <w:rsid w:val="00B278E1"/>
    <w:rsid w:val="00B3645E"/>
    <w:rsid w:val="00B417D9"/>
    <w:rsid w:val="00B42D98"/>
    <w:rsid w:val="00B46712"/>
    <w:rsid w:val="00B46E11"/>
    <w:rsid w:val="00B47BB0"/>
    <w:rsid w:val="00B542FB"/>
    <w:rsid w:val="00B54CD6"/>
    <w:rsid w:val="00B62412"/>
    <w:rsid w:val="00B6313F"/>
    <w:rsid w:val="00B6413A"/>
    <w:rsid w:val="00B70B97"/>
    <w:rsid w:val="00B7642E"/>
    <w:rsid w:val="00B82C23"/>
    <w:rsid w:val="00B913FE"/>
    <w:rsid w:val="00B95ABF"/>
    <w:rsid w:val="00BA1EE1"/>
    <w:rsid w:val="00BA39A0"/>
    <w:rsid w:val="00BB3BC2"/>
    <w:rsid w:val="00BB3D8C"/>
    <w:rsid w:val="00BB64FE"/>
    <w:rsid w:val="00BB6755"/>
    <w:rsid w:val="00BC5DD3"/>
    <w:rsid w:val="00BE2942"/>
    <w:rsid w:val="00BE30E3"/>
    <w:rsid w:val="00BE4C20"/>
    <w:rsid w:val="00BF66A0"/>
    <w:rsid w:val="00BF7FCC"/>
    <w:rsid w:val="00C02091"/>
    <w:rsid w:val="00C04604"/>
    <w:rsid w:val="00C0554E"/>
    <w:rsid w:val="00C10A6E"/>
    <w:rsid w:val="00C123C9"/>
    <w:rsid w:val="00C15C70"/>
    <w:rsid w:val="00C17254"/>
    <w:rsid w:val="00C26EB5"/>
    <w:rsid w:val="00C36BA5"/>
    <w:rsid w:val="00C37247"/>
    <w:rsid w:val="00C44DD9"/>
    <w:rsid w:val="00C50404"/>
    <w:rsid w:val="00C55086"/>
    <w:rsid w:val="00C63747"/>
    <w:rsid w:val="00C67253"/>
    <w:rsid w:val="00C764A7"/>
    <w:rsid w:val="00C76F9D"/>
    <w:rsid w:val="00C8332E"/>
    <w:rsid w:val="00C87D83"/>
    <w:rsid w:val="00C90824"/>
    <w:rsid w:val="00C95168"/>
    <w:rsid w:val="00C973F7"/>
    <w:rsid w:val="00CA07E7"/>
    <w:rsid w:val="00CA3786"/>
    <w:rsid w:val="00CA4062"/>
    <w:rsid w:val="00CB38B8"/>
    <w:rsid w:val="00CB47CB"/>
    <w:rsid w:val="00CC0D01"/>
    <w:rsid w:val="00CC371D"/>
    <w:rsid w:val="00CC3BA5"/>
    <w:rsid w:val="00CC44FA"/>
    <w:rsid w:val="00CC4D7B"/>
    <w:rsid w:val="00CD2BEA"/>
    <w:rsid w:val="00CD36BA"/>
    <w:rsid w:val="00CD5838"/>
    <w:rsid w:val="00CE1ED0"/>
    <w:rsid w:val="00CE4CA4"/>
    <w:rsid w:val="00CE7961"/>
    <w:rsid w:val="00CF4F6C"/>
    <w:rsid w:val="00D00CA2"/>
    <w:rsid w:val="00D00CC9"/>
    <w:rsid w:val="00D00DF7"/>
    <w:rsid w:val="00D01702"/>
    <w:rsid w:val="00D04B45"/>
    <w:rsid w:val="00D10A6D"/>
    <w:rsid w:val="00D14414"/>
    <w:rsid w:val="00D14E2A"/>
    <w:rsid w:val="00D23C96"/>
    <w:rsid w:val="00D24B61"/>
    <w:rsid w:val="00D24DF4"/>
    <w:rsid w:val="00D334E6"/>
    <w:rsid w:val="00D33C72"/>
    <w:rsid w:val="00D34020"/>
    <w:rsid w:val="00D3522B"/>
    <w:rsid w:val="00D42C07"/>
    <w:rsid w:val="00D466C9"/>
    <w:rsid w:val="00D54E07"/>
    <w:rsid w:val="00D6437B"/>
    <w:rsid w:val="00D725E0"/>
    <w:rsid w:val="00D75B6F"/>
    <w:rsid w:val="00D81BB6"/>
    <w:rsid w:val="00D84528"/>
    <w:rsid w:val="00D8622C"/>
    <w:rsid w:val="00D87678"/>
    <w:rsid w:val="00D90C1B"/>
    <w:rsid w:val="00D94645"/>
    <w:rsid w:val="00D958B0"/>
    <w:rsid w:val="00D97372"/>
    <w:rsid w:val="00DA4385"/>
    <w:rsid w:val="00DA5521"/>
    <w:rsid w:val="00DB172C"/>
    <w:rsid w:val="00DB6075"/>
    <w:rsid w:val="00DB63C6"/>
    <w:rsid w:val="00DC06AC"/>
    <w:rsid w:val="00DC1503"/>
    <w:rsid w:val="00DC1828"/>
    <w:rsid w:val="00DC4729"/>
    <w:rsid w:val="00DC476D"/>
    <w:rsid w:val="00DC55A2"/>
    <w:rsid w:val="00DC5876"/>
    <w:rsid w:val="00DD2902"/>
    <w:rsid w:val="00DD4D4E"/>
    <w:rsid w:val="00DE195A"/>
    <w:rsid w:val="00DE1EBD"/>
    <w:rsid w:val="00DE2E16"/>
    <w:rsid w:val="00DE4854"/>
    <w:rsid w:val="00DE63C3"/>
    <w:rsid w:val="00E0110A"/>
    <w:rsid w:val="00E12662"/>
    <w:rsid w:val="00E12F7F"/>
    <w:rsid w:val="00E13F4A"/>
    <w:rsid w:val="00E20797"/>
    <w:rsid w:val="00E211E1"/>
    <w:rsid w:val="00E269C2"/>
    <w:rsid w:val="00E31561"/>
    <w:rsid w:val="00E34237"/>
    <w:rsid w:val="00E438E5"/>
    <w:rsid w:val="00E549BF"/>
    <w:rsid w:val="00E54B95"/>
    <w:rsid w:val="00E60303"/>
    <w:rsid w:val="00E6236F"/>
    <w:rsid w:val="00E64BB0"/>
    <w:rsid w:val="00E71838"/>
    <w:rsid w:val="00E77AF4"/>
    <w:rsid w:val="00E81D66"/>
    <w:rsid w:val="00E82CD3"/>
    <w:rsid w:val="00E84FAC"/>
    <w:rsid w:val="00E86072"/>
    <w:rsid w:val="00EA01FC"/>
    <w:rsid w:val="00EA0EFE"/>
    <w:rsid w:val="00EA3A48"/>
    <w:rsid w:val="00EA4665"/>
    <w:rsid w:val="00EB20AA"/>
    <w:rsid w:val="00EB7950"/>
    <w:rsid w:val="00EC21DF"/>
    <w:rsid w:val="00ED2DC5"/>
    <w:rsid w:val="00ED35F9"/>
    <w:rsid w:val="00EE29EC"/>
    <w:rsid w:val="00EE41F8"/>
    <w:rsid w:val="00EE6527"/>
    <w:rsid w:val="00EF3496"/>
    <w:rsid w:val="00EF4AFE"/>
    <w:rsid w:val="00F005D7"/>
    <w:rsid w:val="00F00E3A"/>
    <w:rsid w:val="00F155DC"/>
    <w:rsid w:val="00F245D7"/>
    <w:rsid w:val="00F25740"/>
    <w:rsid w:val="00F2623A"/>
    <w:rsid w:val="00F2782B"/>
    <w:rsid w:val="00F313CB"/>
    <w:rsid w:val="00F403E3"/>
    <w:rsid w:val="00F5476A"/>
    <w:rsid w:val="00F669B0"/>
    <w:rsid w:val="00F7009E"/>
    <w:rsid w:val="00F80CDF"/>
    <w:rsid w:val="00F910A6"/>
    <w:rsid w:val="00FA0662"/>
    <w:rsid w:val="00FA5594"/>
    <w:rsid w:val="00FB112A"/>
    <w:rsid w:val="00FB50A0"/>
    <w:rsid w:val="00FB54FC"/>
    <w:rsid w:val="00FB6633"/>
    <w:rsid w:val="00FB67B4"/>
    <w:rsid w:val="00FC3949"/>
    <w:rsid w:val="00FC3D61"/>
    <w:rsid w:val="00FD06C4"/>
    <w:rsid w:val="00FD3894"/>
    <w:rsid w:val="00FE3613"/>
    <w:rsid w:val="00FE4798"/>
    <w:rsid w:val="00FF79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3448</Words>
  <Characters>18964</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Benedicto Alesi</dc:creator>
  <cp:lastModifiedBy>Usuario</cp:lastModifiedBy>
  <cp:revision>2</cp:revision>
  <dcterms:created xsi:type="dcterms:W3CDTF">2017-10-09T21:05:00Z</dcterms:created>
  <dcterms:modified xsi:type="dcterms:W3CDTF">2017-10-09T21:05:00Z</dcterms:modified>
</cp:coreProperties>
</file>