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C" w:rsidRDefault="00A23F4B">
      <w:r>
        <w:rPr>
          <w:rFonts w:ascii="Verdana" w:hAnsi="Verdana"/>
          <w:color w:val="000000"/>
          <w:sz w:val="14"/>
          <w:szCs w:val="14"/>
          <w:shd w:val="clear" w:color="auto" w:fill="FFFFFF"/>
        </w:rPr>
        <w:t>NEUQUEN, 22 de Junio del año 2017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VISTOS: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acuerdo estos autos caratulados: “V. C.DEL C. C/ S.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C. M. S/ COBRO DE HABERES” (JNQLA4 EXP 445950/2011) venidos 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apelación a esta Sala I integrada por los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Dres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. Cecilia PAMPHILE y Jorge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PASCUARELLI, con la presencia de la Secretaria actuante, Dra. Estefanía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MARTIARENA, y de acuerdo al orden de votación sorteado la Dra. Cecilia PAMPHILE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dijo: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1. Contra la sentencia que hace lugar parcialmente a la acción, apela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demandada.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Se agravia en cuanto hace lugar al reclamo por daño moral y por la imposición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costas.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Dice que el magistrado, luego de rechazar las indemnizaciones por despido y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tener por justificada la rescisión del vínculo a tenor del incumplimiento y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vulneración del principio de buena fe, hace lugar al daño moral.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Sostiene que de los actuados se desprende que la actora engañó a su parte,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manifestándole que estaba enferma y percibiendo su salario, cuando se descubrió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su ardid.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lo tanto, considera que el razonamiento carece de lógica, siendo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sentencia arbitraria.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Reitera que, para que proceda el daño moral debe mediar una conducta ilícita,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injuriante, oprobiosa y nociva para el trabajador, lo que debe ser acreditado.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Que el daño moral no comprende cualquier molestia o perturbación, sino que para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que este proceda, debe tratarse de hechos con virtualidad suficientes para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producir lesiones en las afecciones legítimas, no siendo insuficiente la mera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angustia y desazón.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Dice que no se le imputó la comisión de un delito, sino que se refirió a ello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forma potencial (“la posible comisión de un delito”) y que, además, no se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efectuó denuncia alguna en tal sentido.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Luego se refiere a los presuntos malos tratos recibidos, indicando que 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razonamiento es absurdo, contrario a la lógica y a las reglas de la sana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crítica.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Sostiene que, más allá de que no existió, no se dan los requisitos para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proceda el daño moral, por lo que solicita que se revoque la sentencia.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cuanto a la imposición de costas, entiende que no puede sostenerse que su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parte haya resultado derrotada, por lo que debe modificarse este aspecto.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Sustanciados los agravios, son contestados en hojas 288/289.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actora expone que los daños cubiertos por el daño moral se hallan fuera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indemnización tarifada y, que por lo tanto, no era necesario que se hiciera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lugar a la demanda por despido.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2. Así planteada la cuestión, desde ya adelanto que el recurso habrá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prosperar, conforme el alcance y los argumentos que expondré a continuación.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recepción del daño moral en el campo de las relaciones laborales –si bien se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ha ampliado- presenta características de excepcionalidad. El criterio general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esta materia ha sido siempre que el resarcimiento del art. 245 LCT cubre -en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principio- todos los perjuicios que pudieran haber derivado del distracto.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Sin embargo, en diversas ocasiones los tribunales han entendido que, cuando 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empleador incurre en un ilícito, ello es susceptible de reparación: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“…Cuando de las circunstancias que rodean el acto mismo del despido -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vgr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las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causas en las que se funda-, o de actos conexos, concomitantes, anteriores, 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incluso posteriores pero vinculados a aquél, se deriven daños distintos a los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mencionados supra, que no son consecuencia típica de la violación de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obligación contractual de asegurar al trabajador la permanencia en su puesto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trabajo, los mismos deben ser reparados al margen de la tarifa.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lastRenderedPageBreak/>
        <w:t>Esos daños pueden provenir de inejecuciones de otras obligaciones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contractuales, en cuyo caso la responsabilidad se enmarcará en la órbita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contractual. En muchos supuestos la lesión provendrá precisamente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incumplimiento de aquéllas. Es que, como es sabido, el plexo de deberes que las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partes asumen en el contrato de trabajo no se agota con los que resultan de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ejecución del intercambio económico típico (retribución por poner la fuerza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trabajo a disposición del empleador), sino que se incluyen todos aquellos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pudieran provenir de fuente legal o convencional y que, en virtud del art. 62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la LCT, deben entenderse reproducidos en los términos de la formación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consenso. A ese contenido explícito del contrato, deben adicionarse incluso las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obligaciones que resulten implícitamente por ser consecuencia del mismo, según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los estándares de colaboración, solidaridad y buena fe que son propias de "un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buen trabajador y un buen empleador".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Tales daños son autónomos, porque su configuración fáctica y la evaluación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sus presupuestos desde la perspectiva del derecho común, debe hacerse con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prescindencia de la continuidad del ligamen laboral. Asimismo, son atípicos,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porque no se corresponden con las circunstancias de hecho previstas por las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tarifas legales (que sólo exigen la extinción del vínculo sin causa). Y son,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otra parte, consecuencias necesarias e inmediatas del incumplimiento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nada tienen que ver con la idea de anormalidad, ni con el abuso de un derecho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-el de despedir sin causa- de cual el empleador carece.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la medida en que el incumplimiento contractual no encuentre una respuesta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típica en la preceptiva laboral, deberá necesariamente acudirse a la normativa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común en materia de resarcimiento de daños, so pena de vulnerarse el derecho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igualdad en caso de no hacerlo.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Resulta errado, a nuestro ver, el argumento que pretende clausurar los reclamos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adicionales en tales casos en base a considerar que al trabajador le asiste 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derecho a darse por despedido en forma indirecta (art. 242, LCT), cubriendo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tarifa los agravios morales ocasionados. Es que aún cuando el accionar patronal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dañoso sea el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legitimante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del despido indirecto, la indemnización prevista 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ley especial, como se dijera, compensa exclusivamente los menoscabos ligados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causalmente con la extinción de vínculo, que, en el caso, el trabajador se ve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obligado a disponer por culpa patronal. Las lesiones espirituales que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propio incumplimiento se derivasen a la esfera de sus intereses personalísimos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deben repararse en forma autónoma. Obviamente que en dichas hipótesis la prueba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del perjuicio pesará sobre el trabajador, debiendo acreditar menoscabos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desborden la pauta ordinaria de simple contrariedad o indignación que puede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provocar en el ánimo de cualquier dependiente un obrar injusto por parte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empleador -los que carecerían de la envergadura que permita calificarlos como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daños resarcibles-, incumbiendo al juzgador efectuar la valoración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correspondiente, con criterio prudencial….” (cfr.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Keselman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Sofía Andrea, 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propósito del despido sin causa y las consecuencias que de él se derivan,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Publicado en: DT 2011 (octubre), 2575).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Ahora bien, en este caso, se presenta la particularidad de que no hablamos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daño moral, coadyuvante de la indemnización típica contenida en la L.C.T.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Es que, contrariamente a este escenario, aquí se ha tenido por acreditada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justa causa del despido invocada por la empleadora: llega firme a esta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instancia que la actora obró de mala fe, toda vez que, mientras estaba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licencia médica, trabajó para otro empleador.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Dice, puntualmente, el magistrado: “Ello va contra el deber de buena fe (art.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63 LCT) y justifica el distracto, ya que si se encuentra enfermo, los es para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todos los empleadores, y si fuera particular, la parte debería notificar al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empleador en que está de licencia para que cese en el pago de la licencia por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enfermedad mientras trabaja para otro empleador”.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lastRenderedPageBreak/>
        <w:t>La mala fe en la que incurriera la actora en su accionar y que, conforme los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términos del pronunciamiento, importó un aprovechamiento de la situación y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causó un perjuicio a la empleadora, relativizan los términos vertidos en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misiva.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Es que en el contexto en que se presentaron los hechos, la frase utilizada se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presenta en directa conexión con la conducta llevada adelante por la accionante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que, como hemos visto, trasuntó en un actuar contrario a la buena fe y así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fue receptado en el pronunciamiento.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si esta línea de argumentación es la que subyace en el razonamiento decisorio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para desestimar el reclamo correspondiente al despido, es claro que el daño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moral no encuentra sustento en las circunstancias acreditadas en esta causa. Y,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allí también, que se advierta el error en la construcción lógica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razonamiento decisorio al no derivarse de la premisa anterior.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2.1. Nótese, además, que el daño moral reclamado en este caso, se fincó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exclusivamente en los términos de la misiva.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Las alegaciones correspondientes al maltrato que la actora dijo haber sufrido,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no integraron la causa de esta pretensión y, tan es así, que la pericial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psiquiátrica, en orden a los puntos propuestos que se relacionaban con dicha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situación, fue desestimada por inconducente “en orden a los términos en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quedó trabada la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Litis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”.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esto no es una cuestión menor y hace a la validez del pronunciamiento, desde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el vértice de la congruencia: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“El objeto de la demanda, debe ser individualizado y descripto en su mayor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detalle ya que sobre el mismo versará la contienda y en su momento el fallo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lo conceda o deniegue.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Cuando uno pide algo a la judicatura, debe hacerlo sobre la base de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invocación de unos hechos que sirven de sustento al derecho reclamado.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 esto se lo denomina “causa de pedir”, fundamento o título de la pretensión.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Como dice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Guasp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"el título de la pretensión lo constituye una suma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acaecimientos concretos de la vida que particularizan la petición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pretendiente. No basta, desde luego, con proporcionar aquellos datos que sirvan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para individualizar a la pretensión dentro de las categorías generales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jurídicas (teoría de la individualización o el hecho jurídico), sino que 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preciso que se aporten todos aquellos elementos fácticos históricos, que,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efectivamente jueguen un papel delimitador (teoría de la sustanciación o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hecho natural)…” (cfr.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Eisner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Isidoro “La deficiente subsanación del defecto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legal por "oscuro libelo". Su denuncia y consecuencias. Publicado en: LA LEY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1993-B, 104).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Esto se entronca, a su vez, con el principio de congruencia, el que, 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resguardo del derecho de defensa, debe regir el proceso: El tribunal no puede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apartarse de los términos en que quedó trabado el litigio, porque allí quedan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fijados en definitiva los temas de la controversia que no pueden ser luego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alterados.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allí también que “…la doctrina y jurisprudencia sustenta la necesaria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correspondencia entre los hechos articulados y la sentencia con el principio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contradicción según el cual nadie puede ser condenado sin habérselo oído, 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una manifestación del principio dispositivo, del derecho de defensa en juicio,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la igualdad procesal, en suma tiene raigambre constitucional pues si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sentencia excede el objeto de la pretensión menoscaba el derecho de defensa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otra parte, quien se ve privada de toda oportunidad procesal para alegar y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probar acerca de temas que no fueron objeto de controversia…” (cfr. Beatriz E. </w:t>
      </w:r>
      <w:r>
        <w:rPr>
          <w:rFonts w:ascii="Verdana" w:hAnsi="Verdana"/>
          <w:color w:val="000000"/>
          <w:sz w:val="14"/>
          <w:szCs w:val="14"/>
        </w:rPr>
        <w:br/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Ferdman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- Andrea M. Tello “El principio de congruencia judicial y los hechos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relevantes del caso”)…” (cfr. “GALLEGO HUMBERTO C/ASOCIART ART S.A. S/RECURSO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ART. 46 LEY 24557”, JNQLA1 EXP Nº 473693/13).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lastRenderedPageBreak/>
        <w:t>3. Pero, además y quizás para agotar el tratamiento, no puedo dejar de señalar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que, descartada la ilicitud del despido, debió acreditarse que los términos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misiva, por sí mismos, revestían un carácter injuriante tal, que causaron 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daño moral alegado.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Como se sabe, las eventuales heridas subjetivas no son de una prueba simple,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directa ni fácil ya que, como grafica Bustamante Alsina, residen en lo más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íntimo del alma. Sin embargo, como lo señala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Arazi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puede determinarse su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existencia mediante presunciones judiciales en base a las máximas de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experiencia o de los hechos notorios, según cada caso (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Roland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Arazi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"Prueba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del Daño Moral", en Revista de Derecho de Daños N° 6 Daño Moral, </w:t>
      </w:r>
      <w:r>
        <w:rPr>
          <w:rFonts w:ascii="Verdana" w:hAnsi="Verdana"/>
          <w:color w:val="000000"/>
          <w:sz w:val="14"/>
          <w:szCs w:val="14"/>
        </w:rPr>
        <w:br/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Rubinzal-Culzoni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Editores, Santa Fe, 1999, pág. 107, quien explica que son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máximas de la experiencia el conjunto de conocimientos que el juez ha obtenido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culturalmente con el uso, la práctica o sólo con el vivir).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el contexto en el que se produjeron los hechos, no advierto que la frase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utilizada, por sí, tenga esa entidad y desde allí, no hay elementos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permitan siquiera presumir su existencia.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Aquí no puede dejar de observarse que si se otorga una indemnización por un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daño que no se sufrió, aquél que la percibiera, estaría enriqueciéndose sin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causa.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este sentido, el artículo 1067 del Código Civil –aplicable al caso-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establecía que "No habrá acto ilícito punible para los efectos de este Código,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si no hubiese daño causado..."; el límite de la indemnización a otorgar por los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daños sufridos es, entonces, el del perjuicio realmente sufrido: no menos, pero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tampoco más.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ello, el análisis de este rubro refiere a una cuestión de prueba y reglas </w:t>
      </w:r>
      <w:r>
        <w:rPr>
          <w:rFonts w:ascii="Verdana" w:hAnsi="Verdana"/>
          <w:color w:val="000000"/>
          <w:sz w:val="14"/>
          <w:szCs w:val="14"/>
        </w:rPr>
        <w:br/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presuncionales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3.1. Retomando las ideas anteriores, cuando se dice que el daño moral no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requiere de acreditación, sólo se alude a la imposibilidad de la prueba directa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y, como consecuencia de ello, se dota de eficacia probatoria a las presunciones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(medio de prueba indirecto) que emergen de determinadas situaciones, acordes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 las reglas de la experiencia.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Pero ello no obsta a que el daño moral tenga que estar íntimamente relacionado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 los daños, padecimientos o sufrimientos ocasionados, directa 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indirectamente, por el hecho motivo de la causa.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si “el daño moral se determina en función de la entidad que asume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modificación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disvaliosa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del espíritu, en el desenvolvimiento de su capacidad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entender, querer o sentir, y por la repercusión que tal minoración determina 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el modo de estar de la víctima, que resulta anímicamente perjudicial… No basta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 una mera invocación genérica del daño moral, es menester que se especifique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en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que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consiste el mismo, cuáles son las circunstancias del caso, como incidió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sobre la persona del damnificado. Estas circunstancias del caso tienen una gran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significación para la determinación objetiva del daño moral experimentado por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el damnificado y, al mismo tiempo, para facilitar la concreción de una solución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equitativa…” (cfr. Pizarro, Ramón Daniel, “Daño Moral” Ed.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Hammurabi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pág.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428).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Justamente, la falencia en la acreditación de los agravios concretamente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causados en el caso, son los que coadyuvan, desde otro vértice de análisis, 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improcedencia de este reclamo.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Ninguna prueba se ha ofrecido, ni siquiera testimonial, ni pericial que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acrediten el estado en que se encontró la actora, luego de recibir tal misiva.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“Sostiene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Mosset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Iturraspe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que son los jueces los llamados a desechar los daños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morales de escasa entidad, los desequilibrios o alteraciones menores […] es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innegable que el reconocimiento y reparación del daño moral, están íntimamente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ligados a una responsabilidad de equidad, en la cual se ponga de resalto 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lastRenderedPageBreak/>
        <w:t>papel del juez en la apreciación de tales daños. De conformidad con lo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expuesto, la jurisprudencia ha resuelto reiteradamente que no cualquier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molestia genera un daño moral que merezca ser indemnizado, ya que no todo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disgusto, desagrado, contrariedades o aflicción encuadra en el concepto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jurídico de agravio moral, sino es menester que tenga cierta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envergadura” (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Stiglitz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, Gabriel y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Gandolfo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Stiglitz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, Ana,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Juris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1999,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Resarcimiento peldaño moral, p.12). El daño debe ser cierto y su prueba corre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cuenta del que reclama el resarcimiento, quien debe hacerlo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fehacientemente, portando a la causa la información necesaria para su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determinación por el juzgador, sin que pueda acordarse sólo sobre la base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conjeturas. (cfr. Revista de Derecho de Daños, “Daño moral”, Sección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Jurisprudencia, pág. 352 y ss.).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mérito a todas estas razones que se han dado para agotar la respuesta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jurisdiccional, entiendo que corresponde revocar el pronunciamiento en cuanto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hace lugar al reclamo por daño moral.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4. En punto a las costas, hemos dicho reiteradamente que, para evaluar 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carácter de vencida de la parte ha de estarse a las pretensiones que progresan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a las que son rechazadas, y no al valor económico de cada una de ellas.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También, que en materia laboral debe tenerse presente que los créditos del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trabajador tienen naturaleza alimentaria, por lo que corresponde ser más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cuidadosos al momento de apreciar el vencimiento parcial y su incidencia en la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imposición de las costas procesales (cfr. Sala II, “MORAND”,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Expte.Nº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378320/8).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ello, toda vez que no cabe atenerse forzosamente en esta materia a un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criterio exclusivamente aritmético, entiendo que las costas de la instancia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origen deben imponerse en el orden causado. En cuanto a las costas de la Alzada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deberán ser impuestas a la actora, en su calidad de vencida.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atención a lo aquí decidido, la apelación arancelaria de hojas 281 resulta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inoficiosa. MI VOTO.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El Dr. Jorge PASCUARELLI dijo: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compartir los fundamentos vertidos en el voto que antecede, adhiero al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mismo expidiéndome de igual modo.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Por ello, esta Sala I: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RESUELVE: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Hacer lugar al recurso de apelación deducido por la demandada y, 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consecuencia, modificar la sentencia de hojas 274/278, reduciendo la condena 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suma de $ 5.051,77 con más los intereses allí determinados.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Revocar el punto II, imponiendo las costas en el orden causado y dejando sin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efecto las regulaciones de honorarios allí practicadas.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Readecuar los honorarios de primera instancia (art. 279 del C.P.C. y C.): para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el Dr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. ...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por su intervención en doble carácter por la actora, en la suma de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$12.600; para el Dr. ... Salto en dos (2) JUS; para los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Dres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. ...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y ...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en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doble carácter por la demandada, en el $12.600 en conjunto y para la Dra. ...,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letrada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patrocinante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de la misma parte, en tres (3) IUS (arts. 6, 9, 10, 11 y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39 de la ley 1594).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4. Imponer las costas de Alzada a la actora, en su calidad de vencida (art. 68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del CPCC) y regular los honorarios de los letrados intervinientes en esta etapa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en el 30% de los de la anterior (art. 15, LA).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5. Regístrese, notifíquese electrónicamente y, oportunamente vuelvan los autos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 origen.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Dra. Cecilia PAMPHILE - Dr. Jorge D. PASCUARELLI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Dra. Estefanía MARTIARENA - SECRETARIA</w:t>
      </w:r>
    </w:p>
    <w:sectPr w:rsidR="006D756C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3F4B"/>
    <w:rsid w:val="006D756C"/>
    <w:rsid w:val="00701C70"/>
    <w:rsid w:val="00A126FC"/>
    <w:rsid w:val="00A2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2791</Words>
  <Characters>15352</Characters>
  <Application>Microsoft Office Word</Application>
  <DocSecurity>0</DocSecurity>
  <Lines>127</Lines>
  <Paragraphs>36</Paragraphs>
  <ScaleCrop>false</ScaleCrop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</cp:revision>
  <dcterms:created xsi:type="dcterms:W3CDTF">2017-07-24T17:39:00Z</dcterms:created>
  <dcterms:modified xsi:type="dcterms:W3CDTF">2017-07-24T17:39:00Z</dcterms:modified>
</cp:coreProperties>
</file>